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20"/>
        <w:gridCol w:w="2400"/>
        <w:gridCol w:w="180"/>
        <w:gridCol w:w="400"/>
        <w:gridCol w:w="1420"/>
        <w:gridCol w:w="1180"/>
        <w:gridCol w:w="20"/>
        <w:gridCol w:w="580"/>
        <w:gridCol w:w="1440"/>
        <w:gridCol w:w="1160"/>
        <w:gridCol w:w="130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0" w:type="dxa"/>
          </w:tcPr>
          <w:p>
            <w:pPr>
              <w:pStyle w:val="4"/>
            </w:pPr>
            <w:bookmarkStart w:id="0" w:name="JR_PAGE_ANCHOR_0_1"/>
            <w:bookmarkEnd w:id="0"/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before="0" w:after="0" w:line="240" w:lineRule="auto"/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32"/>
              </w:rPr>
              <w:t xml:space="preserve">常熟农商银行                   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32"/>
              </w:rPr>
              <w:t>净值型理财业务2025年上半年报告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一、报告期内产品发行及到期情况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2025年1月1日至2025年6月30日，合计发行净值型理财产品0款，产品实际募集规模合计0万元。具体发行情况如下：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2025年1月1日至2025年6月30日，合计到期净值型理财产品1款，产品规模合计3万元。具体到期情况如下：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3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3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二、</w:t>
            </w:r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ab/>
            </w:r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报告期末续存理财产品情况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截至2025年6月30日，存续净值型理财产品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款，产品规模合计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,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051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,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225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万元。具体存续理财产品情况如下：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</w:tcPr>
          <w:p>
            <w:pPr>
              <w:pStyle w:val="4"/>
            </w:pPr>
          </w:p>
        </w:tc>
        <w:tc>
          <w:tcPr>
            <w:tcW w:w="3000" w:type="dxa"/>
            <w:gridSpan w:val="3"/>
          </w:tcPr>
          <w:p>
            <w:pPr>
              <w:pStyle w:val="4"/>
            </w:pPr>
          </w:p>
        </w:tc>
        <w:tc>
          <w:tcPr>
            <w:tcW w:w="3200" w:type="dxa"/>
            <w:gridSpan w:val="4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产品数量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3,050,103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原版宋体"/>
                <w:lang w:val="en-US" w:eastAsia="zh-CN"/>
              </w:rPr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1,12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3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原版宋体"/>
                <w:lang w:val="en-US" w:eastAsia="zh-CN"/>
              </w:rPr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2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3,051,225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0" w:type="dxa"/>
          </w:tcPr>
          <w:p>
            <w:pPr>
              <w:pStyle w:val="4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三、理财产品结构及变动情况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截至2025年6月30日，存续净值型理财产品相较上一披露期末结构及变动情况如下：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产品类型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产品金额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占比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上一披露日占比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变动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固定收益类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3,050,103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99.9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99.94%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混合类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</w:t>
            </w:r>
            <w:bookmarkStart w:id="2" w:name="_GoBack"/>
            <w:bookmarkEnd w:id="2"/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权益类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1,12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0.06%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商品及金融衍生品类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合计</w:t>
            </w:r>
          </w:p>
        </w:tc>
        <w:tc>
          <w:tcPr>
            <w:tcW w:w="20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3,051,225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100.00%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100.00%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b/>
                <w:color w:val="000000"/>
                <w:sz w:val="30"/>
              </w:rPr>
              <w:t>四、理财产品资产投资情况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截至2025年6月30日，存续理财净值型产品合计投资资产规模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3,365,479.58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万元。其中，固定收益类资产规模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3,331,004.54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万元，占总资产比例9</w:t>
            </w:r>
            <w:r>
              <w:rPr>
                <w:rFonts w:hint="eastAsia" w:ascii="原版宋体" w:hAnsi="原版宋体" w:eastAsia="原版宋体" w:cs="原版宋体"/>
                <w:color w:val="000000"/>
                <w:sz w:val="24"/>
                <w:lang w:val="en-US" w:eastAsia="zh-CN"/>
              </w:rPr>
              <w:t>8.98</w:t>
            </w: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%。具体资产投资情况如下：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2"/>
              </w:rPr>
              <w:t>单位：人民币（万元）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资产类型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资产规模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原版宋体" w:hAnsi="原版宋体" w:eastAsia="原版宋体" w:cs="原版宋体"/>
                <w:b/>
                <w:color w:val="000000"/>
                <w:sz w:val="24"/>
              </w:rPr>
              <w:t>占比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固定收益类资产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3,331,004.54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98.98%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债券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2,988,955.06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88.81%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买入返售金融资产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75,863.68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存款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266,185.80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7.91%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其他债权类资产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权益类资产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34,475.04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股票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34,475.04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商品及金融衍生品资产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3,365,479.58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原版宋体" w:hAnsi="原版宋体" w:eastAsia="原版宋体" w:cs="原版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感谢您一直以来对常熟农商银行的支持！敬请继续关注常熟农商银行正在销售的其他理财产品。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 xml:space="preserve">    特此公告。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20" w:type="dxa"/>
          </w:tcPr>
          <w:p>
            <w:pPr>
              <w:pStyle w:val="4"/>
            </w:pPr>
          </w:p>
        </w:tc>
        <w:tc>
          <w:tcPr>
            <w:tcW w:w="2400" w:type="dxa"/>
          </w:tcPr>
          <w:p>
            <w:pPr>
              <w:pStyle w:val="4"/>
            </w:pPr>
          </w:p>
        </w:tc>
        <w:tc>
          <w:tcPr>
            <w:tcW w:w="580" w:type="dxa"/>
            <w:gridSpan w:val="2"/>
          </w:tcPr>
          <w:p>
            <w:pPr>
              <w:pStyle w:val="4"/>
            </w:pPr>
          </w:p>
        </w:tc>
        <w:tc>
          <w:tcPr>
            <w:tcW w:w="1420" w:type="dxa"/>
          </w:tcPr>
          <w:p>
            <w:pPr>
              <w:pStyle w:val="4"/>
            </w:pPr>
          </w:p>
        </w:tc>
        <w:tc>
          <w:tcPr>
            <w:tcW w:w="1200" w:type="dxa"/>
            <w:gridSpan w:val="2"/>
          </w:tcPr>
          <w:p>
            <w:pPr>
              <w:pStyle w:val="4"/>
            </w:pPr>
          </w:p>
        </w:tc>
        <w:tc>
          <w:tcPr>
            <w:tcW w:w="580" w:type="dxa"/>
          </w:tcPr>
          <w:p>
            <w:pPr>
              <w:pStyle w:val="4"/>
            </w:pPr>
          </w:p>
        </w:tc>
        <w:tc>
          <w:tcPr>
            <w:tcW w:w="1440" w:type="dxa"/>
          </w:tcPr>
          <w:p>
            <w:pPr>
              <w:pStyle w:val="4"/>
            </w:pPr>
          </w:p>
        </w:tc>
        <w:tc>
          <w:tcPr>
            <w:tcW w:w="1160" w:type="dxa"/>
          </w:tcPr>
          <w:p>
            <w:pPr>
              <w:pStyle w:val="4"/>
            </w:pP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江苏常熟农村商业银行股份有限公司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1000" w:type="dxa"/>
          </w:tcPr>
          <w:p>
            <w:pPr>
              <w:pStyle w:val="4"/>
            </w:pPr>
          </w:p>
        </w:tc>
        <w:tc>
          <w:tcPr>
            <w:tcW w:w="88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60" w:lineRule="auto"/>
              <w:jc w:val="right"/>
            </w:pPr>
            <w:r>
              <w:rPr>
                <w:rFonts w:ascii="原版宋体" w:hAnsi="原版宋体" w:eastAsia="原版宋体" w:cs="原版宋体"/>
                <w:color w:val="000000"/>
                <w:sz w:val="24"/>
              </w:rPr>
              <w:t>2025年07月07日</w:t>
            </w:r>
          </w:p>
        </w:tc>
        <w:tc>
          <w:tcPr>
            <w:tcW w:w="1300" w:type="dxa"/>
          </w:tcPr>
          <w:p>
            <w:pPr>
              <w:pStyle w:val="4"/>
            </w:pPr>
          </w:p>
        </w:tc>
      </w:tr>
    </w:tbl>
    <w:p/>
    <w:sectPr>
      <w:pgSz w:w="11900" w:h="16840"/>
      <w:pgMar w:top="400" w:right="400" w:bottom="40" w:left="400" w:header="0" w:footer="0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40B5"/>
    <w:rsid w:val="15354A2D"/>
    <w:rsid w:val="3DCB20A2"/>
    <w:rsid w:val="57C57C87"/>
    <w:rsid w:val="6B69352C"/>
    <w:rsid w:val="6E7E1F3D"/>
    <w:rsid w:val="7C444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2025-07-07T01:12:00Z</dcterms:created>
  <dc:creator>user</dc:creator>
  <cp:lastModifiedBy>crcb</cp:lastModifiedBy>
  <dcterms:modified xsi:type="dcterms:W3CDTF">2025-07-07T09:46:19Z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