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江苏常熟农村商业银行股份有限公司</w:t>
      </w:r>
    </w:p>
    <w:p>
      <w:pPr>
        <w:tabs>
          <w:tab w:val="left" w:pos="8280"/>
        </w:tabs>
        <w:spacing w:line="480" w:lineRule="auto"/>
        <w:rPr>
          <w:rFonts w:hint="eastAsia" w:ascii="仿宋_GB2312" w:hAnsi="仿宋_GB2312" w:eastAsia="仿宋_GB2312" w:cs="仿宋_GB2312"/>
          <w:b/>
          <w:color w:val="000000"/>
          <w:sz w:val="28"/>
          <w:szCs w:val="28"/>
          <w:highlight w:val="none"/>
          <w:lang w:val="en-US"/>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color w:val="000000"/>
          <w:sz w:val="28"/>
          <w:szCs w:val="28"/>
          <w:highlight w:val="none"/>
          <w:lang w:val="en-US"/>
        </w:rPr>
        <w:t>20220049</w:t>
      </w:r>
    </w:p>
    <w:p>
      <w:pPr>
        <w:tabs>
          <w:tab w:val="left" w:pos="8280"/>
        </w:tabs>
        <w:spacing w:line="480" w:lineRule="auto"/>
        <w:rPr>
          <w:rFonts w:hint="eastAsia" w:ascii="仿宋_GB2312" w:hAnsi="仿宋_GB2312" w:eastAsia="仿宋_GB2312" w:cs="仿宋_GB2312"/>
          <w:b/>
          <w:color w:val="000000"/>
          <w:sz w:val="28"/>
          <w:highlight w:val="none"/>
        </w:rPr>
      </w:pPr>
    </w:p>
    <w:p>
      <w:pPr>
        <w:tabs>
          <w:tab w:val="left" w:pos="8280"/>
        </w:tabs>
        <w:spacing w:line="480" w:lineRule="auto"/>
        <w:rPr>
          <w:rFonts w:hint="eastAsia" w:ascii="仿宋_GB2312" w:hAnsi="仿宋_GB2312" w:eastAsia="仿宋_GB2312" w:cs="仿宋_GB2312"/>
          <w:b/>
          <w:color w:val="000000"/>
          <w:sz w:val="28"/>
          <w:highlight w:val="none"/>
        </w:rPr>
      </w:pPr>
    </w:p>
    <w:p>
      <w:pPr>
        <w:tabs>
          <w:tab w:val="left" w:pos="8280"/>
        </w:tabs>
        <w:spacing w:line="480" w:lineRule="auto"/>
        <w:rPr>
          <w:rFonts w:hint="eastAsia" w:ascii="仿宋_GB2312" w:hAnsi="仿宋_GB2312" w:eastAsia="仿宋_GB2312" w:cs="仿宋_GB2312"/>
          <w:b/>
          <w:color w:val="000000"/>
          <w:sz w:val="28"/>
          <w:highlight w:val="none"/>
        </w:rPr>
      </w:pPr>
    </w:p>
    <w:p>
      <w:pPr>
        <w:tabs>
          <w:tab w:val="left" w:pos="8280"/>
        </w:tabs>
        <w:spacing w:line="480" w:lineRule="auto"/>
        <w:rPr>
          <w:rFonts w:hint="eastAsia" w:ascii="仿宋_GB2312" w:hAnsi="仿宋_GB2312" w:eastAsia="仿宋_GB2312" w:cs="仿宋_GB2312"/>
          <w:b/>
          <w:color w:val="000000"/>
          <w:sz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招标书</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30"/>
          <w:szCs w:val="30"/>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val="0"/>
          <w:bCs/>
          <w:snapToGrid w:val="0"/>
          <w:color w:val="auto"/>
          <w:sz w:val="32"/>
          <w:szCs w:val="32"/>
          <w:highlight w:val="none"/>
        </w:rPr>
      </w:pPr>
      <w:r>
        <w:rPr>
          <w:rFonts w:hint="eastAsia" w:ascii="仿宋_GB2312" w:hAnsi="仿宋_GB2312" w:eastAsia="仿宋_GB2312" w:cs="仿宋_GB2312"/>
          <w:b w:val="0"/>
          <w:bCs/>
          <w:snapToGrid w:val="0"/>
          <w:color w:val="auto"/>
          <w:sz w:val="32"/>
          <w:szCs w:val="32"/>
          <w:highlight w:val="none"/>
          <w:lang w:eastAsia="zh-CN"/>
        </w:rPr>
        <w:t>二〇二二年六</w:t>
      </w:r>
      <w:r>
        <w:rPr>
          <w:rFonts w:hint="eastAsia" w:ascii="仿宋_GB2312" w:hAnsi="仿宋_GB2312" w:eastAsia="仿宋_GB2312" w:cs="仿宋_GB2312"/>
          <w:b w:val="0"/>
          <w:bCs/>
          <w:snapToGrid w:val="0"/>
          <w:color w:val="auto"/>
          <w:sz w:val="32"/>
          <w:szCs w:val="32"/>
          <w:highlight w:val="none"/>
        </w:rPr>
        <w:t>月</w:t>
      </w:r>
      <w:r>
        <w:rPr>
          <w:rFonts w:hint="eastAsia" w:ascii="仿宋_GB2312" w:hAnsi="仿宋_GB2312" w:eastAsia="仿宋_GB2312" w:cs="仿宋_GB2312"/>
          <w:b w:val="0"/>
          <w:bCs/>
          <w:snapToGrid w:val="0"/>
          <w:color w:val="auto"/>
          <w:sz w:val="32"/>
          <w:szCs w:val="32"/>
          <w:highlight w:val="none"/>
          <w:lang w:eastAsia="zh-CN"/>
        </w:rPr>
        <w:t>二十</w:t>
      </w:r>
      <w:r>
        <w:rPr>
          <w:rFonts w:hint="eastAsia" w:ascii="仿宋_GB2312" w:hAnsi="仿宋_GB2312" w:eastAsia="仿宋_GB2312" w:cs="仿宋_GB2312"/>
          <w:b w:val="0"/>
          <w:bCs/>
          <w:snapToGrid w:val="0"/>
          <w:color w:val="auto"/>
          <w:sz w:val="32"/>
          <w:szCs w:val="32"/>
          <w:highlight w:val="none"/>
          <w:lang w:val="en-US" w:eastAsia="zh-CN"/>
        </w:rPr>
        <w:t>九</w:t>
      </w:r>
      <w:r>
        <w:rPr>
          <w:rFonts w:hint="eastAsia" w:ascii="仿宋_GB2312" w:hAnsi="仿宋_GB2312" w:eastAsia="仿宋_GB2312" w:cs="仿宋_GB2312"/>
          <w:b w:val="0"/>
          <w:bCs/>
          <w:snapToGrid w:val="0"/>
          <w:color w:val="auto"/>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highlight w:val="none"/>
        </w:rPr>
      </w:pPr>
      <w:r>
        <w:rPr>
          <w:rFonts w:hint="eastAsia" w:ascii="仿宋_GB2312" w:hAnsi="仿宋_GB2312" w:eastAsia="仿宋_GB2312" w:cs="仿宋_GB2312"/>
          <w:b/>
          <w:bCs/>
          <w:snapToGrid w:val="0"/>
          <w:color w:val="000000"/>
          <w:sz w:val="32"/>
          <w:highlight w:val="none"/>
        </w:rPr>
        <w:br w:type="page"/>
      </w:r>
      <w:r>
        <w:rPr>
          <w:rFonts w:hint="eastAsia" w:ascii="仿宋_GB2312" w:hAnsi="仿宋_GB2312" w:eastAsia="仿宋_GB2312" w:cs="仿宋_GB2312"/>
          <w:b/>
          <w:bCs/>
          <w:snapToGrid w:val="0"/>
          <w:color w:val="000000"/>
          <w:sz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32"/>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highlight w:val="none"/>
        </w:rPr>
      </w:pPr>
      <w:r>
        <w:rPr>
          <w:rFonts w:hint="eastAsia" w:ascii="仿宋_GB2312" w:hAnsi="仿宋_GB2312" w:eastAsia="仿宋_GB2312" w:cs="仿宋_GB2312"/>
          <w:snapToGrid w:val="0"/>
          <w:color w:val="000000"/>
          <w:sz w:val="28"/>
          <w:highlight w:val="none"/>
        </w:rPr>
        <w:t>本招标文件专用于江苏常熟农村商业银行股份有限公司本次“</w:t>
      </w:r>
      <w:r>
        <w:rPr>
          <w:rFonts w:hint="eastAsia" w:ascii="仿宋_GB2312" w:hAnsi="仿宋_GB2312" w:eastAsia="仿宋_GB2312" w:cs="仿宋_GB2312"/>
          <w:snapToGrid w:val="0"/>
          <w:color w:val="auto"/>
          <w:sz w:val="28"/>
          <w:highlight w:val="none"/>
          <w:u w:val="single"/>
          <w:lang w:eastAsia="zh-CN"/>
        </w:rPr>
        <w:t>网页防篡改产品授权扩容采购项目</w:t>
      </w:r>
      <w:r>
        <w:rPr>
          <w:rFonts w:hint="eastAsia" w:ascii="仿宋_GB2312" w:hAnsi="仿宋_GB2312" w:eastAsia="仿宋_GB2312" w:cs="仿宋_GB2312"/>
          <w:snapToGrid w:val="0"/>
          <w:color w:val="000000"/>
          <w:sz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_GB2312" w:hAnsi="仿宋_GB2312" w:eastAsia="仿宋_GB2312" w:cs="仿宋_GB2312"/>
          <w:b/>
          <w:bCs/>
          <w:snapToGrid w:val="0"/>
          <w:color w:val="000000"/>
          <w:sz w:val="30"/>
          <w:szCs w:val="30"/>
          <w:highlight w:val="none"/>
        </w:rPr>
      </w:pPr>
      <w:r>
        <w:rPr>
          <w:rFonts w:hint="eastAsia" w:ascii="仿宋_GB2312" w:hAnsi="仿宋_GB2312" w:eastAsia="仿宋_GB2312" w:cs="仿宋_GB2312"/>
          <w:snapToGrid w:val="0"/>
          <w:color w:val="000000"/>
          <w:highlight w:val="none"/>
        </w:rPr>
        <w:br w:type="page"/>
      </w:r>
      <w:r>
        <w:rPr>
          <w:rFonts w:hint="eastAsia" w:ascii="仿宋_GB2312" w:hAnsi="仿宋_GB2312" w:eastAsia="仿宋_GB2312" w:cs="仿宋_GB2312"/>
          <w:b/>
          <w:snapToGrid w:val="0"/>
          <w:szCs w:val="28"/>
          <w:highlight w:val="none"/>
        </w:rPr>
        <w:t>第一部分</w:t>
      </w:r>
      <w:r>
        <w:rPr>
          <w:rFonts w:hint="eastAsia" w:ascii="仿宋_GB2312" w:hAnsi="仿宋_GB2312" w:eastAsia="仿宋_GB2312" w:cs="仿宋_GB2312"/>
          <w:b/>
          <w:snapToGrid w:val="0"/>
          <w:szCs w:val="28"/>
          <w:highlight w:val="none"/>
          <w:lang w:val="en-US" w:eastAsia="zh-CN"/>
        </w:rPr>
        <w:t xml:space="preserve">  </w:t>
      </w:r>
      <w:r>
        <w:rPr>
          <w:rFonts w:hint="eastAsia" w:ascii="仿宋_GB2312" w:hAnsi="仿宋_GB2312" w:eastAsia="仿宋_GB2312" w:cs="仿宋_GB2312"/>
          <w:b/>
          <w:snapToGrid w:val="0"/>
          <w:szCs w:val="28"/>
          <w:highlight w:val="none"/>
        </w:rPr>
        <w:t>投标</w:t>
      </w:r>
      <w:bookmarkStart w:id="0" w:name="投标邀请函"/>
      <w:bookmarkEnd w:id="0"/>
      <w:r>
        <w:rPr>
          <w:rFonts w:hint="eastAsia" w:ascii="仿宋_GB2312" w:hAnsi="仿宋_GB2312" w:eastAsia="仿宋_GB2312" w:cs="仿宋_GB2312"/>
          <w:b/>
          <w:snapToGrid w:val="0"/>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w:t>
      </w:r>
      <w:r>
        <w:rPr>
          <w:rFonts w:hint="eastAsia" w:ascii="仿宋_GB2312" w:hAnsi="仿宋_GB2312" w:eastAsia="仿宋_GB2312" w:cs="仿宋_GB2312"/>
          <w:snapToGrid w:val="0"/>
          <w:color w:val="000000"/>
          <w:sz w:val="28"/>
          <w:highlight w:val="none"/>
        </w:rPr>
        <w:t>江苏常熟农村商业银行股份有限公司</w:t>
      </w:r>
      <w:r>
        <w:rPr>
          <w:rFonts w:hint="eastAsia" w:ascii="仿宋_GB2312" w:hAnsi="仿宋_GB2312" w:eastAsia="仿宋_GB2312" w:cs="仿宋_GB2312"/>
          <w:snapToGrid w:val="0"/>
          <w:color w:val="000000"/>
          <w:sz w:val="28"/>
          <w:szCs w:val="28"/>
          <w:highlight w:val="none"/>
        </w:rPr>
        <w:t>业务发展需求，现就</w:t>
      </w:r>
      <w:r>
        <w:rPr>
          <w:rFonts w:hint="eastAsia" w:ascii="仿宋_GB2312" w:hAnsi="仿宋_GB2312" w:eastAsia="仿宋_GB2312" w:cs="仿宋_GB2312"/>
          <w:snapToGrid w:val="0"/>
          <w:color w:val="000000"/>
          <w:sz w:val="28"/>
          <w:highlight w:val="none"/>
          <w:lang w:eastAsia="zh-CN"/>
        </w:rPr>
        <w:t>我行</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auto"/>
          <w:sz w:val="28"/>
          <w:highlight w:val="none"/>
          <w:u w:val="single"/>
          <w:lang w:eastAsia="zh-CN"/>
        </w:rPr>
        <w:t>网页防篡改产品授权扩容采购项目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20220049</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sz w:val="28"/>
          <w:szCs w:val="28"/>
          <w:highlight w:val="none"/>
          <w:lang w:val="en-US" w:eastAsia="zh-CN"/>
        </w:rPr>
        <w:t xml:space="preserve"> 苏州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color w:val="auto"/>
          <w:sz w:val="28"/>
          <w:szCs w:val="28"/>
          <w:highlight w:val="none"/>
          <w:lang w:val="en-US" w:eastAsia="zh-CN"/>
        </w:rPr>
        <w:t>2022</w:t>
      </w:r>
      <w:r>
        <w:rPr>
          <w:rFonts w:hint="eastAsia" w:ascii="仿宋_GB2312" w:hAnsi="仿宋_GB2312" w:eastAsia="仿宋_GB2312" w:cs="仿宋_GB2312"/>
          <w:snapToGrid w:val="0"/>
          <w:color w:val="auto"/>
          <w:sz w:val="28"/>
          <w:szCs w:val="28"/>
          <w:highlight w:val="none"/>
        </w:rPr>
        <w:t>年</w:t>
      </w:r>
      <w:r>
        <w:rPr>
          <w:rFonts w:hint="eastAsia" w:ascii="仿宋_GB2312" w:hAnsi="仿宋_GB2312" w:eastAsia="仿宋_GB2312" w:cs="仿宋_GB2312"/>
          <w:snapToGrid w:val="0"/>
          <w:color w:val="auto"/>
          <w:sz w:val="28"/>
          <w:szCs w:val="28"/>
          <w:highlight w:val="none"/>
          <w:lang w:val="en-US" w:eastAsia="zh-CN"/>
        </w:rPr>
        <w:t>6</w:t>
      </w:r>
      <w:r>
        <w:rPr>
          <w:rFonts w:hint="eastAsia" w:ascii="仿宋_GB2312" w:hAnsi="仿宋_GB2312" w:eastAsia="仿宋_GB2312" w:cs="仿宋_GB2312"/>
          <w:snapToGrid w:val="0"/>
          <w:color w:val="auto"/>
          <w:sz w:val="28"/>
          <w:szCs w:val="28"/>
          <w:highlight w:val="none"/>
        </w:rPr>
        <w:t>月</w:t>
      </w:r>
      <w:r>
        <w:rPr>
          <w:rFonts w:hint="eastAsia" w:ascii="仿宋_GB2312" w:hAnsi="仿宋_GB2312" w:eastAsia="仿宋_GB2312" w:cs="仿宋_GB2312"/>
          <w:snapToGrid w:val="0"/>
          <w:color w:val="auto"/>
          <w:sz w:val="28"/>
          <w:szCs w:val="28"/>
          <w:highlight w:val="none"/>
          <w:lang w:val="en-US" w:eastAsia="zh-CN"/>
        </w:rPr>
        <w:t>30</w:t>
      </w:r>
      <w:r>
        <w:rPr>
          <w:rFonts w:hint="eastAsia" w:ascii="仿宋_GB2312" w:hAnsi="仿宋_GB2312" w:eastAsia="仿宋_GB2312" w:cs="仿宋_GB2312"/>
          <w:snapToGrid w:val="0"/>
          <w:color w:val="auto"/>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7</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1</w:t>
      </w:r>
      <w:r>
        <w:rPr>
          <w:rFonts w:hint="eastAsia" w:ascii="仿宋_GB2312" w:hAnsi="仿宋_GB2312" w:eastAsia="仿宋_GB2312" w:cs="仿宋_GB2312"/>
          <w:snapToGrid w:val="0"/>
          <w:sz w:val="28"/>
          <w:szCs w:val="28"/>
          <w:highlight w:val="none"/>
          <w:lang w:val="en-US" w:eastAsia="zh-CN"/>
        </w:rPr>
        <w:t>9</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bookmarkStart w:id="2" w:name="_GoBack"/>
      <w:bookmarkEnd w:id="2"/>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w:t>
      </w:r>
      <w:r>
        <w:rPr>
          <w:rFonts w:hint="eastAsia" w:ascii="仿宋_GB2312" w:hAnsi="仿宋_GB2312" w:eastAsia="仿宋_GB2312" w:cs="仿宋_GB2312"/>
          <w:kern w:val="0"/>
          <w:sz w:val="28"/>
          <w:szCs w:val="28"/>
          <w:highlight w:val="none"/>
        </w:rPr>
        <w:t>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w:t>
      </w:r>
      <w:r>
        <w:rPr>
          <w:rFonts w:hint="eastAsia" w:ascii="仿宋_GB2312" w:hAnsi="仿宋_GB2312" w:eastAsia="仿宋_GB2312" w:cs="仿宋_GB2312"/>
          <w:kern w:val="0"/>
          <w:sz w:val="28"/>
          <w:szCs w:val="28"/>
          <w:highlight w:val="none"/>
        </w:rPr>
        <w:t>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联系人： </w:t>
      </w:r>
      <w:r>
        <w:rPr>
          <w:rFonts w:hint="eastAsia" w:ascii="仿宋_GB2312" w:hAnsi="仿宋_GB2312" w:eastAsia="仿宋_GB2312" w:cs="仿宋_GB2312"/>
          <w:kern w:val="0"/>
          <w:sz w:val="28"/>
          <w:szCs w:val="28"/>
          <w:highlight w:val="none"/>
          <w:lang w:eastAsia="zh-CN"/>
        </w:rPr>
        <w:t>郑辉</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19951573015</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CN"/>
        </w:rPr>
        <w:t>标书接收</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rPr>
        <w:t>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r>
        <w:rPr>
          <w:rFonts w:hint="eastAsia" w:ascii="仿宋_GB2312" w:hAnsi="仿宋_GB2312" w:eastAsia="仿宋_GB2312" w:cs="仿宋_GB2312"/>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val="en-US" w:eastAsia="zh-CN"/>
        </w:rPr>
      </w:pPr>
      <w:r>
        <w:rPr>
          <w:rFonts w:hint="eastAsia" w:ascii="仿宋_GB2312" w:hAnsi="仿宋_GB2312" w:eastAsia="仿宋_GB2312" w:cs="仿宋_GB2312"/>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r>
        <w:rPr>
          <w:rFonts w:hint="eastAsia" w:ascii="仿宋_GB2312" w:hAnsi="仿宋_GB2312" w:eastAsia="仿宋_GB2312" w:cs="仿宋_GB2312"/>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p>
    <w:p>
      <w:pPr>
        <w:pStyle w:val="2"/>
        <w:spacing w:after="240"/>
        <w:jc w:val="right"/>
        <w:rPr>
          <w:rFonts w:hint="eastAsia" w:ascii="仿宋_GB2312" w:hAnsi="仿宋_GB2312" w:eastAsia="仿宋_GB2312" w:cs="仿宋_GB2312"/>
          <w:snapToGrid w:val="0"/>
          <w:color w:val="000000"/>
          <w:sz w:val="28"/>
          <w:highlight w:val="none"/>
        </w:rPr>
      </w:pPr>
    </w:p>
    <w:p>
      <w:pPr>
        <w:pStyle w:val="2"/>
        <w:spacing w:after="240"/>
        <w:jc w:val="right"/>
        <w:rPr>
          <w:rFonts w:hint="eastAsia" w:ascii="仿宋_GB2312" w:hAnsi="仿宋_GB2312" w:eastAsia="仿宋_GB2312" w:cs="仿宋_GB2312"/>
          <w:snapToGrid w:val="0"/>
          <w:color w:val="000000"/>
          <w:sz w:val="28"/>
          <w:highlight w:val="none"/>
        </w:rPr>
      </w:pPr>
      <w:r>
        <w:rPr>
          <w:rFonts w:hint="eastAsia" w:ascii="仿宋_GB2312" w:hAnsi="仿宋_GB2312" w:eastAsia="仿宋_GB2312" w:cs="仿宋_GB2312"/>
          <w:snapToGrid w:val="0"/>
          <w:color w:val="000000"/>
          <w:sz w:val="28"/>
          <w:highlight w:val="none"/>
        </w:rPr>
        <w:t>江苏常熟农村商业银行股份有限公司</w:t>
      </w:r>
    </w:p>
    <w:p>
      <w:pPr>
        <w:pStyle w:val="2"/>
        <w:spacing w:after="240"/>
        <w:jc w:val="center"/>
        <w:rPr>
          <w:rFonts w:hint="eastAsia" w:ascii="仿宋_GB2312" w:hAnsi="仿宋_GB2312" w:eastAsia="仿宋_GB2312" w:cs="仿宋_GB2312"/>
          <w:b/>
          <w:snapToGrid w:val="0"/>
          <w:szCs w:val="28"/>
          <w:highlight w:val="none"/>
        </w:rPr>
      </w:pPr>
      <w:r>
        <w:rPr>
          <w:rFonts w:hint="eastAsia" w:ascii="仿宋_GB2312" w:hAnsi="仿宋_GB2312" w:eastAsia="仿宋_GB2312" w:cs="仿宋_GB2312"/>
          <w:snapToGrid w:val="0"/>
          <w:color w:val="000000"/>
          <w:highlight w:val="none"/>
        </w:rPr>
        <w:br w:type="page"/>
      </w:r>
      <w:r>
        <w:rPr>
          <w:rFonts w:hint="eastAsia" w:ascii="仿宋_GB2312" w:hAnsi="仿宋_GB2312" w:eastAsia="仿宋_GB2312" w:cs="仿宋_GB2312"/>
          <w:b/>
          <w:snapToGrid w:val="0"/>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auto"/>
          <w:sz w:val="28"/>
          <w:highlight w:val="none"/>
          <w:u w:val="single"/>
          <w:lang w:eastAsia="zh-CN"/>
        </w:rPr>
        <w:t>网页防篡改产品授权扩容采购项目</w:t>
      </w:r>
      <w:r>
        <w:rPr>
          <w:rFonts w:hint="eastAsia" w:ascii="仿宋_GB2312" w:hAnsi="仿宋_GB2312" w:eastAsia="仿宋_GB2312" w:cs="仿宋_GB2312"/>
          <w:snapToGrid w:val="0"/>
          <w:color w:val="000000"/>
          <w:sz w:val="28"/>
          <w:szCs w:val="28"/>
          <w:highlight w:val="none"/>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投标人必须为具有独立企业法人资格，具有合法名称、组织机构、固定的办公场所，注册资本要求不少于</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u w:val="single"/>
        </w:rPr>
        <w:t>1000</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rPr>
        <w:t>万元人民币（或等值外币），注册时间不少于</w:t>
      </w:r>
      <w:r>
        <w:rPr>
          <w:rFonts w:hint="eastAsia" w:ascii="仿宋_GB2312" w:hAnsi="仿宋_GB2312" w:eastAsia="仿宋_GB2312" w:cs="仿宋_GB2312"/>
          <w:snapToGrid w:val="0"/>
          <w:color w:val="000000"/>
          <w:sz w:val="28"/>
          <w:szCs w:val="28"/>
          <w:highlight w:val="none"/>
          <w:u w:val="single"/>
        </w:rPr>
        <w:t xml:space="preserve"> 3 </w:t>
      </w:r>
      <w:r>
        <w:rPr>
          <w:rFonts w:hint="eastAsia" w:ascii="仿宋_GB2312" w:hAnsi="仿宋_GB2312" w:eastAsia="仿宋_GB2312" w:cs="仿宋_GB2312"/>
          <w:snapToGrid w:val="0"/>
          <w:color w:val="000000"/>
          <w:sz w:val="28"/>
          <w:szCs w:val="28"/>
          <w:highlight w:val="none"/>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u w:val="single"/>
        </w:rPr>
        <w:t>3</w:t>
      </w:r>
      <w:r>
        <w:rPr>
          <w:rFonts w:hint="eastAsia" w:ascii="仿宋_GB2312" w:hAnsi="仿宋_GB2312" w:eastAsia="仿宋_GB2312" w:cs="仿宋_GB2312"/>
          <w:snapToGrid w:val="0"/>
          <w:color w:val="000000"/>
          <w:sz w:val="28"/>
          <w:szCs w:val="28"/>
          <w:highlight w:val="none"/>
          <w:u w:val="single"/>
          <w:lang w:val="en-US" w:eastAsia="zh-CN"/>
        </w:rPr>
        <w:t xml:space="preserve"> </w:t>
      </w:r>
      <w:r>
        <w:rPr>
          <w:rFonts w:hint="eastAsia" w:ascii="仿宋_GB2312" w:hAnsi="仿宋_GB2312" w:eastAsia="仿宋_GB2312" w:cs="仿宋_GB2312"/>
          <w:snapToGrid w:val="0"/>
          <w:color w:val="000000"/>
          <w:sz w:val="28"/>
          <w:szCs w:val="28"/>
          <w:highlight w:val="none"/>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eastAsia="zh-CN"/>
        </w:rPr>
      </w:pPr>
      <w:r>
        <w:rPr>
          <w:rFonts w:hint="eastAsia" w:ascii="仿宋_GB2312" w:hAnsi="仿宋_GB2312" w:eastAsia="仿宋_GB2312" w:cs="仿宋_GB2312"/>
          <w:b/>
          <w:bCs/>
          <w:snapToGrid w:val="0"/>
          <w:sz w:val="24"/>
          <w:szCs w:val="24"/>
          <w:highlight w:val="none"/>
          <w:lang w:eastAsia="zh-CN"/>
        </w:rPr>
        <w:t>附件</w:t>
      </w:r>
      <w:r>
        <w:rPr>
          <w:rFonts w:hint="eastAsia" w:ascii="仿宋_GB2312" w:hAnsi="仿宋_GB2312" w:eastAsia="仿宋_GB2312" w:cs="仿宋_GB2312"/>
          <w:b/>
          <w:bCs/>
          <w:snapToGrid w:val="0"/>
          <w:sz w:val="24"/>
          <w:szCs w:val="24"/>
          <w:highlight w:val="none"/>
          <w:lang w:val="en-US" w:eastAsia="zh-CN"/>
        </w:rPr>
        <w:t>1</w:t>
      </w:r>
      <w:r>
        <w:rPr>
          <w:rFonts w:hint="eastAsia" w:ascii="仿宋_GB2312" w:hAnsi="仿宋_GB2312" w:eastAsia="仿宋_GB2312" w:cs="仿宋_GB2312"/>
          <w:b/>
          <w:bCs/>
          <w:snapToGrid w:val="0"/>
          <w:sz w:val="24"/>
          <w:szCs w:val="24"/>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eastAsia="zh-CN"/>
        </w:rPr>
      </w:pPr>
      <w:r>
        <w:rPr>
          <w:rFonts w:hint="eastAsia" w:ascii="仿宋_GB2312" w:hAnsi="仿宋_GB2312" w:eastAsia="仿宋_GB2312" w:cs="仿宋_GB2312"/>
          <w:b/>
          <w:bCs/>
          <w:snapToGrid w:val="0"/>
          <w:sz w:val="24"/>
          <w:szCs w:val="24"/>
          <w:highlight w:val="none"/>
          <w:lang w:eastAsia="zh-CN"/>
        </w:rPr>
        <w:t>附件</w:t>
      </w:r>
      <w:r>
        <w:rPr>
          <w:rFonts w:hint="eastAsia" w:ascii="仿宋_GB2312" w:hAnsi="仿宋_GB2312" w:eastAsia="仿宋_GB2312" w:cs="仿宋_GB2312"/>
          <w:b/>
          <w:bCs/>
          <w:snapToGrid w:val="0"/>
          <w:sz w:val="24"/>
          <w:szCs w:val="24"/>
          <w:highlight w:val="none"/>
          <w:lang w:val="en-US" w:eastAsia="zh-CN"/>
        </w:rPr>
        <w:t>2：</w:t>
      </w:r>
      <w:r>
        <w:rPr>
          <w:rFonts w:hint="eastAsia" w:ascii="仿宋_GB2312" w:hAnsi="仿宋_GB2312" w:eastAsia="仿宋_GB2312" w:cs="仿宋_GB2312"/>
          <w:b/>
          <w:bCs/>
          <w:snapToGrid w:val="0"/>
          <w:sz w:val="24"/>
          <w:szCs w:val="24"/>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eastAsia="zh-CN"/>
        </w:rPr>
      </w:pPr>
      <w:r>
        <w:rPr>
          <w:rFonts w:hint="eastAsia" w:ascii="仿宋_GB2312" w:hAnsi="仿宋_GB2312" w:eastAsia="仿宋_GB2312" w:cs="仿宋_GB2312"/>
          <w:b/>
          <w:bCs/>
          <w:snapToGrid w:val="0"/>
          <w:sz w:val="24"/>
          <w:szCs w:val="24"/>
          <w:highlight w:val="none"/>
          <w:lang w:eastAsia="zh-CN"/>
        </w:rPr>
        <w:t>附件</w:t>
      </w:r>
      <w:r>
        <w:rPr>
          <w:rFonts w:hint="eastAsia" w:ascii="仿宋_GB2312" w:hAnsi="仿宋_GB2312" w:eastAsia="仿宋_GB2312" w:cs="仿宋_GB2312"/>
          <w:b/>
          <w:bCs/>
          <w:snapToGrid w:val="0"/>
          <w:sz w:val="24"/>
          <w:szCs w:val="24"/>
          <w:highlight w:val="none"/>
          <w:lang w:val="en-US" w:eastAsia="zh-CN"/>
        </w:rPr>
        <w:t>3：</w:t>
      </w:r>
      <w:r>
        <w:rPr>
          <w:rFonts w:hint="eastAsia" w:ascii="仿宋_GB2312" w:hAnsi="仿宋_GB2312" w:eastAsia="仿宋_GB2312" w:cs="仿宋_GB2312"/>
          <w:b/>
          <w:bCs/>
          <w:snapToGrid w:val="0"/>
          <w:sz w:val="24"/>
          <w:szCs w:val="24"/>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eastAsia="zh-CN"/>
        </w:rPr>
      </w:pPr>
      <w:r>
        <w:rPr>
          <w:rFonts w:hint="eastAsia" w:ascii="仿宋_GB2312" w:hAnsi="仿宋_GB2312" w:eastAsia="仿宋_GB2312" w:cs="仿宋_GB2312"/>
          <w:b/>
          <w:bCs/>
          <w:snapToGrid w:val="0"/>
          <w:sz w:val="24"/>
          <w:szCs w:val="24"/>
          <w:highlight w:val="none"/>
          <w:lang w:eastAsia="zh-CN"/>
        </w:rPr>
        <w:t>附件</w:t>
      </w:r>
      <w:r>
        <w:rPr>
          <w:rFonts w:hint="eastAsia" w:ascii="仿宋_GB2312" w:hAnsi="仿宋_GB2312" w:eastAsia="仿宋_GB2312" w:cs="仿宋_GB2312"/>
          <w:b/>
          <w:bCs/>
          <w:snapToGrid w:val="0"/>
          <w:sz w:val="24"/>
          <w:szCs w:val="24"/>
          <w:highlight w:val="none"/>
          <w:lang w:val="en-US" w:eastAsia="zh-CN"/>
        </w:rPr>
        <w:t>4：</w:t>
      </w:r>
      <w:r>
        <w:rPr>
          <w:rFonts w:hint="eastAsia" w:ascii="仿宋_GB2312" w:hAnsi="仿宋_GB2312" w:eastAsia="仿宋_GB2312" w:cs="仿宋_GB2312"/>
          <w:b/>
          <w:bCs/>
          <w:snapToGrid w:val="0"/>
          <w:sz w:val="24"/>
          <w:szCs w:val="24"/>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eastAsia="zh-CN"/>
        </w:rPr>
        <w:t>附件</w:t>
      </w:r>
      <w:r>
        <w:rPr>
          <w:rFonts w:hint="eastAsia" w:ascii="仿宋_GB2312" w:hAnsi="仿宋_GB2312" w:eastAsia="仿宋_GB2312" w:cs="仿宋_GB2312"/>
          <w:b/>
          <w:bCs/>
          <w:snapToGrid w:val="0"/>
          <w:sz w:val="24"/>
          <w:szCs w:val="24"/>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w:t>
      </w:r>
    </w:p>
    <w:p>
      <w:pPr>
        <w:numPr>
          <w:ilvl w:val="0"/>
          <w:numId w:val="12"/>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所有投标人均应派代表到场参加开标，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开标过程由投标人进行时间不超过30分钟的讲标，必须由此项目的实施</w:t>
      </w:r>
      <w:r>
        <w:rPr>
          <w:rFonts w:hint="eastAsia" w:ascii="仿宋_GB2312" w:hAnsi="仿宋_GB2312" w:eastAsia="仿宋_GB2312" w:cs="仿宋_GB2312"/>
          <w:snapToGrid w:val="0"/>
          <w:color w:val="000000"/>
          <w:sz w:val="28"/>
          <w:szCs w:val="28"/>
          <w:highlight w:val="none"/>
        </w:rPr>
        <w:t>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招标人根据</w:t>
      </w:r>
      <w:r>
        <w:rPr>
          <w:rFonts w:hint="eastAsia" w:ascii="仿宋_GB2312" w:hAnsi="仿宋_GB2312" w:eastAsia="仿宋_GB2312" w:cs="仿宋_GB2312"/>
          <w:snapToGrid w:val="0"/>
          <w:color w:val="000000"/>
          <w:sz w:val="28"/>
          <w:szCs w:val="28"/>
          <w:highlight w:val="none"/>
          <w:lang w:eastAsia="zh-CN"/>
        </w:rPr>
        <w:t>包括但不限于以下</w:t>
      </w:r>
      <w:r>
        <w:rPr>
          <w:rFonts w:hint="eastAsia" w:ascii="仿宋_GB2312" w:hAnsi="仿宋_GB2312" w:eastAsia="仿宋_GB2312" w:cs="仿宋_GB2312"/>
          <w:snapToGrid w:val="0"/>
          <w:color w:val="000000"/>
          <w:sz w:val="28"/>
          <w:szCs w:val="28"/>
          <w:highlight w:val="none"/>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投标人技术实力（项目经理及项目成员、售后服务能力及项目人员配置</w:t>
      </w: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POC情况等</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中标与签署合同</w:t>
      </w:r>
    </w:p>
    <w:p>
      <w:pPr>
        <w:numPr>
          <w:ilvl w:val="0"/>
          <w:numId w:val="1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招标人不承诺向投标人披露招标过程中任何细节，包括中标或落标原因。</w:t>
      </w:r>
    </w:p>
    <w:p>
      <w:pPr>
        <w:numPr>
          <w:ilvl w:val="0"/>
          <w:numId w:val="1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中标通知</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定标后，招标人将发出中标通知。</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对落标的投标人不再另行发出落标通知。</w:t>
      </w:r>
    </w:p>
    <w:p>
      <w:pPr>
        <w:numPr>
          <w:ilvl w:val="0"/>
          <w:numId w:val="18"/>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中标通知将作为招标人与中标人签订合同的依据之一。</w:t>
      </w:r>
    </w:p>
    <w:p>
      <w:pPr>
        <w:numPr>
          <w:ilvl w:val="0"/>
          <w:numId w:val="1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签订合同</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tabs>
          <w:tab w:val="left" w:pos="425"/>
        </w:tabs>
        <w:adjustRightInd w:val="0"/>
        <w:rPr>
          <w:rFonts w:hint="eastAsia" w:ascii="仿宋_GB2312" w:hAnsi="仿宋_GB2312" w:eastAsia="仿宋_GB2312" w:cs="仿宋_GB2312"/>
          <w:snapToGrid w:val="0"/>
          <w:color w:val="000000"/>
          <w:sz w:val="28"/>
          <w:szCs w:val="28"/>
          <w:highlight w:val="none"/>
        </w:rPr>
      </w:pPr>
    </w:p>
    <w:p>
      <w:pPr>
        <w:tabs>
          <w:tab w:val="left" w:pos="425"/>
        </w:tabs>
        <w:adjustRightInd w:val="0"/>
        <w:rPr>
          <w:rFonts w:hint="eastAsia" w:ascii="仿宋_GB2312" w:hAnsi="仿宋_GB2312" w:eastAsia="仿宋_GB2312" w:cs="仿宋_GB2312"/>
          <w:snapToGrid w:val="0"/>
          <w:color w:val="000000"/>
          <w:sz w:val="28"/>
          <w:szCs w:val="28"/>
          <w:highlight w:val="none"/>
        </w:rPr>
      </w:pPr>
    </w:p>
    <w:p>
      <w:pPr>
        <w:tabs>
          <w:tab w:val="left" w:pos="425"/>
        </w:tabs>
        <w:adjustRightInd w:val="0"/>
        <w:rPr>
          <w:rFonts w:hint="eastAsia" w:ascii="仿宋_GB2312" w:hAnsi="仿宋_GB2312" w:eastAsia="仿宋_GB2312" w:cs="仿宋_GB2312"/>
          <w:snapToGrid w:val="0"/>
          <w:color w:val="000000"/>
          <w:sz w:val="28"/>
          <w:szCs w:val="28"/>
          <w:highlight w:val="none"/>
        </w:rPr>
      </w:pPr>
    </w:p>
    <w:p>
      <w:pPr>
        <w:pStyle w:val="2"/>
        <w:spacing w:after="240"/>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napToGrid w:val="0"/>
          <w:szCs w:val="28"/>
          <w:highlight w:val="none"/>
        </w:rPr>
        <w:t xml:space="preserve">第三部分  </w:t>
      </w:r>
      <w:r>
        <w:rPr>
          <w:rFonts w:hint="eastAsia" w:ascii="仿宋_GB2312" w:hAnsi="仿宋_GB2312" w:eastAsia="仿宋_GB2312" w:cs="仿宋_GB2312"/>
          <w:b/>
          <w:snapToGrid w:val="0"/>
          <w:szCs w:val="28"/>
          <w:highlight w:val="none"/>
        </w:rPr>
        <w:t>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w:t>
      </w:r>
      <w:r>
        <w:rPr>
          <w:rFonts w:hint="eastAsia" w:ascii="仿宋_GB2312" w:hAnsi="仿宋_GB2312" w:eastAsia="仿宋_GB2312" w:cs="仿宋_GB2312"/>
          <w:snapToGrid w:val="0"/>
          <w:color w:val="000000"/>
          <w:sz w:val="28"/>
          <w:highlight w:val="none"/>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招标文件规定的全部文件正本一份，副本二份，电子文档一份。</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u w:val="single"/>
        </w:rPr>
        <w:t>%</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u w:val="single"/>
        </w:rPr>
        <w:t>%</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1"/>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附件2：法人代表授权委托书</w:t>
      </w:r>
    </w:p>
    <w:p>
      <w:pPr>
        <w:rPr>
          <w:rFonts w:hint="eastAsia" w:ascii="仿宋_GB2312" w:hAnsi="仿宋_GB2312" w:eastAsia="仿宋_GB2312" w:cs="仿宋_GB2312"/>
          <w:highlight w:val="none"/>
        </w:rPr>
      </w:pP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法人代表授权委托书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w:t>
      </w:r>
      <w:r>
        <w:rPr>
          <w:rFonts w:hint="eastAsia" w:ascii="仿宋_GB2312" w:hAnsi="仿宋_GB2312" w:eastAsia="仿宋_GB2312" w:cs="仿宋_GB2312"/>
          <w:bCs/>
          <w:snapToGrid w:val="0"/>
          <w:sz w:val="28"/>
          <w:szCs w:val="28"/>
          <w:highlight w:val="none"/>
        </w:rPr>
        <w:t>法定代表人</w:t>
      </w:r>
      <w:r>
        <w:rPr>
          <w:rFonts w:hint="eastAsia" w:ascii="仿宋_GB2312" w:hAnsi="仿宋_GB2312" w:eastAsia="仿宋_GB2312" w:cs="仿宋_GB2312"/>
          <w:bCs/>
          <w:snapToGrid w:val="0"/>
          <w:sz w:val="28"/>
          <w:szCs w:val="28"/>
          <w:highlight w:val="none"/>
        </w:rPr>
        <w:t>（姓名）经合法授权，特代表本公司（以下称“投标人”）任命：（姓名）为正式的合法代理人，并授权该代理人在有关的投标工作中，</w:t>
      </w:r>
      <w:r>
        <w:rPr>
          <w:rFonts w:hint="eastAsia" w:ascii="仿宋_GB2312" w:hAnsi="仿宋_GB2312" w:eastAsia="仿宋_GB2312" w:cs="仿宋_GB2312"/>
          <w:bCs/>
          <w:snapToGrid w:val="0"/>
          <w:sz w:val="28"/>
          <w:szCs w:val="28"/>
          <w:highlight w:val="none"/>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项目计划进场时间：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预计项目上线时间：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项目计划总工期：</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人月单价:</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i/>
                <w:iCs/>
                <w:sz w:val="20"/>
                <w:szCs w:val="20"/>
                <w:highlight w:val="none"/>
                <w:lang w:eastAsia="zh-CN"/>
              </w:rPr>
              <w:t>软件名称</w:t>
            </w:r>
            <w:r>
              <w:rPr>
                <w:rFonts w:hint="eastAsia" w:ascii="仿宋_GB2312" w:hAnsi="仿宋_GB2312" w:eastAsia="仿宋_GB2312" w:cs="仿宋_GB2312"/>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i/>
                <w:iCs/>
                <w:sz w:val="20"/>
                <w:szCs w:val="20"/>
                <w:highlight w:val="none"/>
                <w:lang w:eastAsia="zh-CN"/>
              </w:rPr>
              <w:t>咨询</w:t>
            </w:r>
            <w:r>
              <w:rPr>
                <w:rFonts w:hint="eastAsia" w:ascii="仿宋_GB2312" w:hAnsi="仿宋_GB2312" w:eastAsia="仿宋_GB2312" w:cs="仿宋_GB2312"/>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驻场</w:t>
      </w:r>
      <w:r>
        <w:rPr>
          <w:rFonts w:hint="eastAsia" w:ascii="仿宋_GB2312" w:hAnsi="仿宋_GB2312" w:eastAsia="仿宋_GB2312" w:cs="仿宋_GB2312"/>
          <w:sz w:val="28"/>
          <w:szCs w:val="28"/>
          <w:highlight w:val="none"/>
          <w:lang w:val="en-US" w:eastAsia="zh-CN"/>
        </w:rPr>
        <w:t xml:space="preserve"> ■远程支持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维护期满后，每年度系统维护服务费用不超过项目总报价的10 %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软件类系统，系统上线</w:t>
      </w:r>
      <w:r>
        <w:rPr>
          <w:rFonts w:hint="eastAsia"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rPr>
        <w:t>年内，</w:t>
      </w:r>
      <w:r>
        <w:rPr>
          <w:rFonts w:hint="eastAsia" w:ascii="仿宋_GB2312" w:hAnsi="仿宋_GB2312" w:eastAsia="仿宋_GB2312" w:cs="仿宋_GB2312"/>
          <w:sz w:val="28"/>
          <w:szCs w:val="28"/>
          <w:highlight w:val="none"/>
          <w:lang w:eastAsia="zh-CN"/>
        </w:rPr>
        <w:t>由于功能新增</w:t>
      </w:r>
      <w:r>
        <w:rPr>
          <w:rFonts w:hint="eastAsia" w:ascii="仿宋_GB2312" w:hAnsi="仿宋_GB2312" w:eastAsia="仿宋_GB2312" w:cs="仿宋_GB2312"/>
          <w:sz w:val="28"/>
          <w:szCs w:val="28"/>
          <w:highlight w:val="none"/>
        </w:rPr>
        <w:t>经双发协商同意需要计算工作量的，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注册资本：</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highlight w:val="none"/>
          <w:u w:val="single"/>
          <w:lang w:val="en-US" w:eastAsia="zh-CN"/>
        </w:rPr>
      </w:pPr>
      <w:r>
        <w:rPr>
          <w:rFonts w:hint="eastAsia" w:ascii="仿宋_GB2312" w:hAnsi="仿宋_GB2312" w:eastAsia="仿宋_GB2312" w:cs="仿宋_GB2312"/>
          <w:snapToGrid w:val="0"/>
          <w:color w:val="000000"/>
          <w:sz w:val="24"/>
          <w:szCs w:val="24"/>
          <w:highlight w:val="none"/>
          <w:lang w:eastAsia="zh-CN"/>
        </w:rPr>
        <w:t>成立</w:t>
      </w:r>
      <w:r>
        <w:rPr>
          <w:rFonts w:hint="eastAsia" w:ascii="仿宋_GB2312" w:hAnsi="仿宋_GB2312" w:eastAsia="仿宋_GB2312" w:cs="仿宋_GB2312"/>
          <w:snapToGrid w:val="0"/>
          <w:color w:val="000000"/>
          <w:sz w:val="24"/>
          <w:szCs w:val="24"/>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napToGrid w:val="0"/>
          <w:color w:val="000000"/>
          <w:sz w:val="24"/>
          <w:szCs w:val="24"/>
          <w:highlight w:val="none"/>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highlight w:val="none"/>
          <w:lang w:eastAsia="zh-CN"/>
        </w:rPr>
      </w:pPr>
      <w:r>
        <w:rPr>
          <w:rFonts w:hint="eastAsia" w:ascii="仿宋_GB2312" w:hAnsi="仿宋_GB2312" w:eastAsia="仿宋_GB2312" w:cs="仿宋_GB2312"/>
          <w:snapToGrid w:val="0"/>
          <w:color w:val="000000"/>
          <w:sz w:val="24"/>
          <w:szCs w:val="24"/>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 xml:space="preserve">其它情况（组织、机构、技术力量、参与本产品的实施人员情况等）  </w:t>
      </w:r>
      <w:r>
        <w:rPr>
          <w:rFonts w:hint="eastAsia" w:ascii="仿宋_GB2312" w:hAnsi="仿宋_GB2312" w:eastAsia="仿宋_GB2312" w:cs="仿宋_GB2312"/>
          <w:snapToGrid w:val="0"/>
          <w:color w:val="000000"/>
          <w:kern w:val="2"/>
          <w:sz w:val="28"/>
          <w:szCs w:val="28"/>
          <w:highlight w:val="none"/>
          <w:lang w:val="en-US" w:eastAsia="zh-CN" w:bidi="ar-SA"/>
        </w:rPr>
        <w:t xml:space="preserve"> </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b w:val="0"/>
          <w:snapToGrid w:val="0"/>
          <w:color w:val="000000"/>
          <w:kern w:val="2"/>
          <w:sz w:val="28"/>
          <w:szCs w:val="28"/>
          <w:highlight w:val="none"/>
          <w:lang w:val="en-US" w:eastAsia="zh-CN" w:bidi="ar-SA"/>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1.服务供应商成立时间及其发展历程</w:t>
            </w:r>
          </w:p>
        </w:tc>
        <w:tc>
          <w:tcPr>
            <w:tcW w:w="5880" w:type="dxa"/>
            <w:vAlign w:val="top"/>
          </w:tcPr>
          <w:p>
            <w:pPr>
              <w:spacing w:line="320" w:lineRule="exact"/>
              <w:jc w:val="lef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3.服务供应商的主要经营范围</w:t>
            </w:r>
          </w:p>
        </w:tc>
        <w:tc>
          <w:tcPr>
            <w:tcW w:w="5880" w:type="dxa"/>
            <w:shd w:val="clear" w:color="auto" w:fill="FFFFFF"/>
            <w:vAlign w:val="top"/>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7.列举</w:t>
            </w:r>
            <w:r>
              <w:rPr>
                <w:rFonts w:hint="eastAsia" w:ascii="仿宋_GB2312" w:hAnsi="仿宋_GB2312" w:eastAsia="仿宋_GB2312" w:cs="仿宋_GB2312"/>
                <w:sz w:val="24"/>
                <w:szCs w:val="24"/>
                <w:highlight w:val="none"/>
              </w:rPr>
              <w:t>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8.列举</w:t>
            </w:r>
            <w:r>
              <w:rPr>
                <w:rFonts w:hint="eastAsia" w:ascii="仿宋_GB2312" w:hAnsi="仿宋_GB2312" w:eastAsia="仿宋_GB2312" w:cs="仿宋_GB2312"/>
                <w:sz w:val="24"/>
                <w:szCs w:val="24"/>
                <w:highlight w:val="none"/>
              </w:rPr>
              <w:t>在最近三年的经营活动中违法违纪等不良记录</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tc>
        <w:tc>
          <w:tcPr>
            <w:tcW w:w="5880"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9.提供</w:t>
            </w:r>
            <w:r>
              <w:rPr>
                <w:rFonts w:hint="eastAsia" w:ascii="仿宋_GB2312" w:hAnsi="仿宋_GB2312" w:eastAsia="仿宋_GB2312" w:cs="仿宋_GB2312"/>
                <w:sz w:val="24"/>
                <w:szCs w:val="24"/>
                <w:highlight w:val="none"/>
              </w:rPr>
              <w:t>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rPr>
              <w:br w:type="textWrapping"/>
            </w:r>
            <w:r>
              <w:rPr>
                <w:rFonts w:hint="eastAsia" w:ascii="仿宋_GB2312" w:hAnsi="仿宋_GB2312" w:eastAsia="仿宋_GB2312" w:cs="仿宋_GB2312"/>
                <w:sz w:val="24"/>
                <w:szCs w:val="24"/>
                <w:highlight w:val="none"/>
                <w:lang w:val="en-US" w:eastAsia="zh-CN"/>
              </w:rPr>
              <w:t>服务供应商</w:t>
            </w:r>
            <w:r>
              <w:rPr>
                <w:rFonts w:hint="eastAsia" w:ascii="仿宋_GB2312" w:hAnsi="仿宋_GB2312" w:eastAsia="仿宋_GB2312" w:cs="仿宋_GB2312"/>
                <w:sz w:val="24"/>
                <w:szCs w:val="24"/>
                <w:highlight w:val="none"/>
                <w:lang w:eastAsia="zh-CN"/>
              </w:rPr>
              <w:t>（盖章）：</w:t>
            </w:r>
            <w:r>
              <w:rPr>
                <w:rFonts w:hint="eastAsia" w:ascii="仿宋_GB2312" w:hAnsi="仿宋_GB2312" w:eastAsia="仿宋_GB2312" w:cs="仿宋_GB2312"/>
                <w:sz w:val="24"/>
                <w:szCs w:val="24"/>
                <w:highlight w:val="none"/>
              </w:rPr>
              <w:t xml:space="preserve">                                </w:t>
            </w:r>
          </w:p>
          <w:p>
            <w:pPr>
              <w:spacing w:line="320" w:lineRule="exact"/>
              <w:rPr>
                <w:rFonts w:hint="eastAsia" w:ascii="仿宋_GB2312" w:hAnsi="仿宋_GB2312" w:eastAsia="仿宋_GB2312" w:cs="仿宋_GB2312"/>
                <w:sz w:val="24"/>
                <w:szCs w:val="24"/>
                <w:highlight w:val="none"/>
              </w:rPr>
            </w:pPr>
          </w:p>
          <w:p>
            <w:pPr>
              <w:spacing w:line="320" w:lineRule="exact"/>
              <w:rPr>
                <w:rFonts w:hint="eastAsia" w:ascii="仿宋_GB2312" w:hAnsi="仿宋_GB2312" w:eastAsia="仿宋_GB2312" w:cs="仿宋_GB2312"/>
                <w:sz w:val="24"/>
                <w:szCs w:val="24"/>
                <w:highlight w:val="none"/>
              </w:rPr>
            </w:pPr>
          </w:p>
          <w:p>
            <w:pPr>
              <w:spacing w:line="320" w:lineRule="exact"/>
              <w:rPr>
                <w:rFonts w:hint="eastAsia" w:ascii="仿宋_GB2312" w:hAnsi="仿宋_GB2312" w:eastAsia="仿宋_GB2312" w:cs="仿宋_GB2312"/>
                <w:sz w:val="24"/>
                <w:szCs w:val="24"/>
                <w:highlight w:val="none"/>
              </w:rPr>
            </w:pPr>
          </w:p>
          <w:p>
            <w:pPr>
              <w:spacing w:line="320" w:lineRule="exact"/>
              <w:rPr>
                <w:rFonts w:hint="eastAsia" w:ascii="仿宋_GB2312" w:hAnsi="仿宋_GB2312" w:eastAsia="仿宋_GB2312" w:cs="仿宋_GB2312"/>
                <w:sz w:val="24"/>
                <w:szCs w:val="24"/>
                <w:highlight w:val="none"/>
              </w:rPr>
            </w:pPr>
          </w:p>
          <w:p>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br w:type="textWrapping"/>
            </w:r>
            <w:r>
              <w:rPr>
                <w:rFonts w:hint="eastAsia" w:ascii="仿宋_GB2312" w:hAnsi="仿宋_GB2312" w:eastAsia="仿宋_GB2312" w:cs="仿宋_GB2312"/>
                <w:sz w:val="24"/>
                <w:szCs w:val="24"/>
                <w:highlight w:val="none"/>
              </w:rPr>
              <w:br w:type="textWrapping"/>
            </w:r>
            <w:r>
              <w:rPr>
                <w:rFonts w:hint="eastAsia" w:ascii="仿宋_GB2312" w:hAnsi="仿宋_GB2312" w:eastAsia="仿宋_GB2312" w:cs="仿宋_GB2312"/>
                <w:sz w:val="24"/>
                <w:szCs w:val="24"/>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highlight w:val="none"/>
              </w:rPr>
            </w:pPr>
          </w:p>
        </w:tc>
      </w:tr>
    </w:tbl>
    <w:p>
      <w:pPr>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预估实施周期：30天（按工作日测算）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管理服务器部署：2022年8月11日-2022年8月11日</w:t>
      </w:r>
    </w:p>
    <w:p>
      <w:pPr>
        <w:keepNext w:val="0"/>
        <w:keepLines w:val="0"/>
        <w:pageBreakBefore w:val="0"/>
        <w:widowControl w:val="0"/>
        <w:kinsoku/>
        <w:wordWrap/>
        <w:overflowPunct/>
        <w:topLinePunct w:val="0"/>
        <w:autoSpaceDE/>
        <w:autoSpaceDN/>
        <w:bidi w:val="0"/>
        <w:adjustRightInd/>
        <w:snapToGrid/>
        <w:spacing w:line="240" w:lineRule="auto"/>
        <w:ind w:leftChars="300"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发布服务器部署：2022年8月11日-2022年8月11日</w:t>
      </w:r>
    </w:p>
    <w:p>
      <w:pPr>
        <w:keepNext w:val="0"/>
        <w:keepLines w:val="0"/>
        <w:pageBreakBefore w:val="0"/>
        <w:widowControl w:val="0"/>
        <w:kinsoku/>
        <w:wordWrap/>
        <w:overflowPunct/>
        <w:topLinePunct w:val="0"/>
        <w:autoSpaceDE/>
        <w:autoSpaceDN/>
        <w:bidi w:val="0"/>
        <w:adjustRightInd/>
        <w:snapToGrid/>
        <w:spacing w:line="240" w:lineRule="auto"/>
        <w:ind w:leftChars="300"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客户端部署第一批次：2022年8月11日-2022年8月11日</w:t>
      </w:r>
    </w:p>
    <w:p>
      <w:pPr>
        <w:keepNext w:val="0"/>
        <w:keepLines w:val="0"/>
        <w:pageBreakBefore w:val="0"/>
        <w:widowControl w:val="0"/>
        <w:kinsoku/>
        <w:wordWrap/>
        <w:overflowPunct/>
        <w:topLinePunct w:val="0"/>
        <w:autoSpaceDE/>
        <w:autoSpaceDN/>
        <w:bidi w:val="0"/>
        <w:adjustRightInd/>
        <w:snapToGrid/>
        <w:spacing w:line="240" w:lineRule="auto"/>
        <w:ind w:leftChars="300"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客户端部署第二批次：2022年8月18日-2022年8月18日</w:t>
      </w:r>
    </w:p>
    <w:p>
      <w:pPr>
        <w:keepNext w:val="0"/>
        <w:keepLines w:val="0"/>
        <w:pageBreakBefore w:val="0"/>
        <w:widowControl w:val="0"/>
        <w:kinsoku/>
        <w:wordWrap/>
        <w:overflowPunct/>
        <w:topLinePunct w:val="0"/>
        <w:autoSpaceDE/>
        <w:autoSpaceDN/>
        <w:bidi w:val="0"/>
        <w:adjustRightInd/>
        <w:snapToGrid/>
        <w:spacing w:line="240" w:lineRule="auto"/>
        <w:ind w:leftChars="300"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客户端部署第三批次：2022年8月25日-2022年8月25日</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tbl>
      <w:tblPr>
        <w:tblStyle w:val="33"/>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454"/>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45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采购内容</w:t>
            </w:r>
          </w:p>
        </w:tc>
        <w:tc>
          <w:tcPr>
            <w:tcW w:w="24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授权时长</w:t>
            </w:r>
          </w:p>
        </w:tc>
        <w:tc>
          <w:tcPr>
            <w:tcW w:w="245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授权服务器数量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5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iGuard网页防篡改系统v5.0一套</w:t>
            </w:r>
          </w:p>
        </w:tc>
        <w:tc>
          <w:tcPr>
            <w:tcW w:w="24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永久</w:t>
            </w:r>
          </w:p>
        </w:tc>
        <w:tc>
          <w:tcPr>
            <w:tcW w:w="245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sz w:val="24"/>
          <w:szCs w:val="24"/>
          <w:highlight w:val="none"/>
          <w:lang w:val="en-US" w:eastAsia="zh-CN"/>
        </w:rPr>
        <w:t>本项目包括但不限于我行管理服务器、发布服务器、防篡改服务器的部署实施、验收、上线等服务内容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val="en-US" w:eastAsia="zh-CN"/>
        </w:rPr>
        <w:t>4、投标方应在产品上线后提供</w:t>
      </w:r>
      <w:r>
        <w:rPr>
          <w:rFonts w:hint="eastAsia" w:ascii="仿宋_GB2312" w:hAnsi="仿宋_GB2312" w:eastAsia="仿宋_GB2312" w:cs="仿宋_GB2312"/>
          <w:sz w:val="28"/>
          <w:szCs w:val="28"/>
          <w:highlight w:val="none"/>
          <w:lang w:val="en-US" w:eastAsia="zh-CN"/>
        </w:rPr>
        <w:t>合同约定范围内的全部源码（含</w:t>
      </w:r>
      <w:r>
        <w:rPr>
          <w:rFonts w:hint="eastAsia" w:ascii="仿宋_GB2312" w:hAnsi="仿宋_GB2312" w:eastAsia="仿宋_GB2312" w:cs="仿宋_GB2312"/>
          <w:sz w:val="28"/>
          <w:szCs w:val="28"/>
          <w:highlight w:val="none"/>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2"/>
          <w:szCs w:val="22"/>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numPr>
          <w:ilvl w:val="0"/>
          <w:numId w:val="26"/>
        </w:numPr>
        <w:adjustRightInd w:val="0"/>
        <w:ind w:left="567" w:leftChars="270" w:firstLine="273"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eastAsia="zh-CN"/>
        </w:rPr>
        <w:t>系统架构图</w:t>
      </w:r>
      <w:r>
        <w:rPr>
          <w:rFonts w:hint="eastAsia" w:ascii="仿宋_GB2312" w:hAnsi="仿宋_GB2312" w:eastAsia="仿宋_GB2312" w:cs="仿宋_GB2312"/>
          <w:snapToGrid w:val="0"/>
          <w:color w:val="000000"/>
          <w:sz w:val="22"/>
          <w:szCs w:val="22"/>
          <w:highlight w:val="none"/>
          <w:lang w:eastAsia="zh-CN"/>
        </w:rPr>
        <w:t>（我行已建立</w:t>
      </w:r>
      <w:r>
        <w:rPr>
          <w:rFonts w:hint="eastAsia" w:ascii="仿宋_GB2312" w:hAnsi="仿宋_GB2312" w:eastAsia="仿宋_GB2312" w:cs="仿宋_GB2312"/>
          <w:snapToGrid w:val="0"/>
          <w:color w:val="000000"/>
          <w:sz w:val="22"/>
          <w:szCs w:val="22"/>
          <w:highlight w:val="none"/>
          <w:lang w:val="en-US" w:eastAsia="zh-CN"/>
        </w:rPr>
        <w:t>ESB企业服务总线、数据总线、业务中台）</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highlight w:val="none"/>
          <w:shd w:val="clear" w:fill="FFFFFF"/>
          <w:lang w:eastAsia="zh-CN"/>
        </w:rPr>
      </w:pPr>
    </w:p>
    <w:p>
      <w:pPr>
        <w:numPr>
          <w:ilvl w:val="0"/>
          <w:numId w:val="26"/>
        </w:numPr>
        <w:adjustRightInd w:val="0"/>
        <w:ind w:left="567" w:leftChars="270" w:firstLine="273"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eastAsia="zh-CN"/>
        </w:rPr>
        <w:t>硬件拓补图</w:t>
      </w:r>
      <w:r>
        <w:rPr>
          <w:rFonts w:hint="eastAsia" w:ascii="仿宋_GB2312" w:hAnsi="仿宋_GB2312" w:eastAsia="仿宋_GB2312" w:cs="仿宋_GB2312"/>
          <w:snapToGrid w:val="0"/>
          <w:color w:val="000000"/>
          <w:sz w:val="22"/>
          <w:szCs w:val="22"/>
          <w:highlight w:val="none"/>
          <w:lang w:eastAsia="zh-CN"/>
        </w:rPr>
        <w:t>（</w:t>
      </w:r>
      <w:r>
        <w:rPr>
          <w:rFonts w:hint="eastAsia" w:ascii="仿宋_GB2312" w:hAnsi="仿宋_GB2312" w:eastAsia="仿宋_GB2312" w:cs="仿宋_GB2312"/>
          <w:snapToGrid w:val="0"/>
          <w:color w:val="000000"/>
          <w:sz w:val="22"/>
          <w:szCs w:val="22"/>
          <w:highlight w:val="none"/>
          <w:lang w:val="en-US" w:eastAsia="zh-CN"/>
        </w:rPr>
        <w:t>请从附表</w:t>
      </w:r>
      <w:r>
        <w:rPr>
          <w:rFonts w:hint="eastAsia" w:ascii="仿宋_GB2312" w:hAnsi="仿宋_GB2312" w:eastAsia="仿宋_GB2312" w:cs="仿宋_GB2312"/>
          <w:b w:val="0"/>
          <w:bCs w:val="0"/>
          <w:sz w:val="24"/>
          <w:szCs w:val="24"/>
          <w:highlight w:val="none"/>
          <w:lang w:val="en-US" w:eastAsia="zh-CN"/>
        </w:rPr>
        <w:t>我行</w:t>
      </w:r>
      <w:r>
        <w:rPr>
          <w:rFonts w:hint="eastAsia" w:ascii="仿宋_GB2312" w:hAnsi="仿宋_GB2312" w:eastAsia="仿宋_GB2312" w:cs="仿宋_GB2312"/>
          <w:snapToGrid w:val="0"/>
          <w:color w:val="000000"/>
          <w:sz w:val="22"/>
          <w:szCs w:val="22"/>
          <w:highlight w:val="none"/>
          <w:lang w:val="en-US" w:eastAsia="zh-CN"/>
        </w:rPr>
        <w:t>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zh-CN"/>
              </w:rPr>
              <w:t>WIN</w:t>
            </w:r>
            <w:r>
              <w:rPr>
                <w:rFonts w:hint="eastAsia" w:ascii="仿宋_GB2312" w:hAnsi="仿宋_GB2312" w:eastAsia="仿宋_GB2312" w:cs="仿宋_GB2312"/>
                <w:sz w:val="20"/>
                <w:szCs w:val="20"/>
                <w:highlight w:val="none"/>
                <w:lang w:val="en-US" w:eastAsia="zh-CN"/>
              </w:rPr>
              <w:t xml:space="preserve">DOWS </w:t>
            </w:r>
            <w:r>
              <w:rPr>
                <w:rFonts w:hint="eastAsia" w:ascii="仿宋_GB2312" w:hAnsi="仿宋_GB2312" w:eastAsia="仿宋_GB2312" w:cs="仿宋_GB2312"/>
                <w:sz w:val="20"/>
                <w:szCs w:val="20"/>
                <w:highlight w:val="none"/>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zh-CN"/>
              </w:rPr>
            </w:pPr>
            <w:r>
              <w:rPr>
                <w:rFonts w:hint="eastAsia" w:ascii="仿宋_GB2312" w:hAnsi="仿宋_GB2312" w:eastAsia="仿宋_GB2312" w:cs="仿宋_GB2312"/>
                <w:sz w:val="20"/>
                <w:szCs w:val="20"/>
                <w:highlight w:val="none"/>
                <w:lang w:val="zh-CN"/>
              </w:rPr>
              <w:t xml:space="preserve">REDHAT </w:t>
            </w:r>
            <w:r>
              <w:rPr>
                <w:rFonts w:hint="eastAsia" w:ascii="仿宋_GB2312" w:hAnsi="仿宋_GB2312" w:eastAsia="仿宋_GB2312" w:cs="仿宋_GB2312"/>
                <w:sz w:val="20"/>
                <w:szCs w:val="20"/>
                <w:highlight w:val="none"/>
                <w:lang w:val="en-US" w:eastAsia="zh-CN"/>
              </w:rPr>
              <w:t>LINUX 5.4/</w:t>
            </w:r>
            <w:r>
              <w:rPr>
                <w:rFonts w:hint="eastAsia" w:ascii="仿宋_GB2312" w:hAnsi="仿宋_GB2312" w:eastAsia="仿宋_GB2312" w:cs="仿宋_GB2312"/>
                <w:sz w:val="20"/>
                <w:szCs w:val="20"/>
                <w:highlight w:val="none"/>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zh-CN"/>
              </w:rPr>
            </w:pPr>
            <w:r>
              <w:rPr>
                <w:rFonts w:hint="eastAsia" w:ascii="仿宋_GB2312" w:hAnsi="仿宋_GB2312" w:eastAsia="仿宋_GB2312" w:cs="仿宋_GB2312"/>
                <w:sz w:val="20"/>
                <w:highlight w:val="none"/>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zh-CN"/>
              </w:rPr>
              <w:t xml:space="preserve">WAS </w:t>
            </w:r>
            <w:r>
              <w:rPr>
                <w:rFonts w:hint="eastAsia" w:ascii="仿宋_GB2312" w:hAnsi="仿宋_GB2312" w:eastAsia="仿宋_GB2312" w:cs="仿宋_GB2312"/>
                <w:sz w:val="20"/>
                <w:szCs w:val="20"/>
                <w:highlight w:val="none"/>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Tomcat </w:t>
            </w:r>
            <w:r>
              <w:rPr>
                <w:rFonts w:hint="eastAsia" w:ascii="仿宋_GB2312" w:hAnsi="仿宋_GB2312" w:eastAsia="仿宋_GB2312" w:cs="仿宋_GB2312"/>
                <w:sz w:val="20"/>
                <w:highlight w:val="none"/>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zh-CN"/>
              </w:rPr>
            </w:pPr>
            <w:r>
              <w:rPr>
                <w:rFonts w:hint="eastAsia" w:ascii="仿宋_GB2312" w:hAnsi="仿宋_GB2312" w:eastAsia="仿宋_GB2312" w:cs="仿宋_GB2312"/>
                <w:sz w:val="20"/>
                <w:highlight w:val="none"/>
                <w:lang w:val="zh-CN"/>
              </w:rPr>
              <w:t>Nginx</w:t>
            </w:r>
            <w:r>
              <w:rPr>
                <w:rFonts w:hint="eastAsia" w:ascii="仿宋_GB2312" w:hAnsi="仿宋_GB2312" w:eastAsia="仿宋_GB2312" w:cs="仿宋_GB2312"/>
                <w:sz w:val="20"/>
                <w:highlight w:val="none"/>
                <w:lang w:val="en-US" w:eastAsia="zh-CN"/>
              </w:rPr>
              <w:t xml:space="preserve"> </w:t>
            </w:r>
            <w:r>
              <w:rPr>
                <w:rFonts w:hint="eastAsia" w:ascii="仿宋_GB2312" w:hAnsi="仿宋_GB2312" w:eastAsia="仿宋_GB2312" w:cs="仿宋_GB2312"/>
                <w:sz w:val="20"/>
                <w:highlight w:val="none"/>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highlight w:val="none"/>
              </w:rPr>
            </w:pPr>
          </w:p>
        </w:tc>
      </w:tr>
    </w:tbl>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highlight w:val="none"/>
                <w:vertAlign w:val="baseline"/>
                <w:lang w:val="en-US" w:eastAsia="zh-CN"/>
              </w:rPr>
            </w:pPr>
            <w:r>
              <w:rPr>
                <w:rFonts w:hint="eastAsia" w:ascii="仿宋_GB2312" w:hAnsi="仿宋_GB2312" w:eastAsia="仿宋_GB2312" w:cs="仿宋_GB2312"/>
                <w:b/>
                <w:bCs/>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highlight w:val="none"/>
                <w:vertAlign w:val="baseline"/>
                <w:lang w:val="en-US" w:eastAsia="zh-CN"/>
              </w:rPr>
            </w:pPr>
          </w:p>
        </w:tc>
      </w:tr>
    </w:tbl>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109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847"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8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91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36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417"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项目经理</w:t>
            </w: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需求分析</w:t>
            </w: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系统设计</w:t>
            </w: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软件工程师</w:t>
            </w: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测试工程师</w:t>
            </w: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highlight w:val="none"/>
              </w:rPr>
            </w:pPr>
          </w:p>
        </w:tc>
        <w:tc>
          <w:tcPr>
            <w:tcW w:w="1095" w:type="dxa"/>
            <w:vAlign w:val="center"/>
          </w:tcPr>
          <w:p>
            <w:pPr>
              <w:spacing w:line="300" w:lineRule="auto"/>
              <w:rPr>
                <w:rFonts w:hint="eastAsia" w:ascii="仿宋_GB2312" w:hAnsi="仿宋_GB2312" w:eastAsia="仿宋_GB2312" w:cs="仿宋_GB2312"/>
                <w:sz w:val="24"/>
                <w:szCs w:val="24"/>
                <w:highlight w:val="none"/>
              </w:rPr>
            </w:pPr>
          </w:p>
        </w:tc>
        <w:tc>
          <w:tcPr>
            <w:tcW w:w="847" w:type="dxa"/>
          </w:tcPr>
          <w:p>
            <w:pPr>
              <w:spacing w:line="300" w:lineRule="auto"/>
              <w:rPr>
                <w:rFonts w:hint="eastAsia" w:ascii="仿宋_GB2312" w:hAnsi="仿宋_GB2312" w:eastAsia="仿宋_GB2312" w:cs="仿宋_GB2312"/>
                <w:sz w:val="24"/>
                <w:szCs w:val="24"/>
                <w:highlight w:val="none"/>
              </w:rPr>
            </w:pPr>
          </w:p>
        </w:tc>
        <w:tc>
          <w:tcPr>
            <w:tcW w:w="683" w:type="dxa"/>
          </w:tcPr>
          <w:p>
            <w:pPr>
              <w:spacing w:line="300" w:lineRule="auto"/>
              <w:rPr>
                <w:rFonts w:hint="eastAsia" w:ascii="仿宋_GB2312" w:hAnsi="仿宋_GB2312" w:eastAsia="仿宋_GB2312" w:cs="仿宋_GB2312"/>
                <w:sz w:val="24"/>
                <w:szCs w:val="24"/>
                <w:highlight w:val="none"/>
              </w:rPr>
            </w:pPr>
          </w:p>
        </w:tc>
        <w:tc>
          <w:tcPr>
            <w:tcW w:w="1915" w:type="dxa"/>
            <w:vAlign w:val="center"/>
          </w:tcPr>
          <w:p>
            <w:pPr>
              <w:spacing w:line="300" w:lineRule="auto"/>
              <w:rPr>
                <w:rFonts w:hint="eastAsia" w:ascii="仿宋_GB2312" w:hAnsi="仿宋_GB2312" w:eastAsia="仿宋_GB2312" w:cs="仿宋_GB2312"/>
                <w:sz w:val="24"/>
                <w:szCs w:val="24"/>
                <w:highlight w:val="none"/>
              </w:rPr>
            </w:pPr>
          </w:p>
        </w:tc>
        <w:tc>
          <w:tcPr>
            <w:tcW w:w="1364" w:type="dxa"/>
            <w:vAlign w:val="center"/>
          </w:tcPr>
          <w:p>
            <w:pPr>
              <w:spacing w:line="300" w:lineRule="auto"/>
              <w:rPr>
                <w:rFonts w:hint="eastAsia" w:ascii="仿宋_GB2312" w:hAnsi="仿宋_GB2312" w:eastAsia="仿宋_GB2312" w:cs="仿宋_GB2312"/>
                <w:sz w:val="24"/>
                <w:szCs w:val="24"/>
                <w:highlight w:val="none"/>
              </w:rPr>
            </w:pPr>
          </w:p>
        </w:tc>
        <w:tc>
          <w:tcPr>
            <w:tcW w:w="1417" w:type="dxa"/>
            <w:vAlign w:val="center"/>
          </w:tcPr>
          <w:p>
            <w:pPr>
              <w:spacing w:line="300" w:lineRule="auto"/>
              <w:rPr>
                <w:rFonts w:hint="eastAsia" w:ascii="仿宋_GB2312" w:hAnsi="仿宋_GB2312" w:eastAsia="仿宋_GB2312" w:cs="仿宋_GB2312"/>
                <w:sz w:val="24"/>
                <w:szCs w:val="24"/>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562" w:firstLineChars="200"/>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项目成</w:t>
      </w:r>
      <w:r>
        <w:rPr>
          <w:rFonts w:hint="eastAsia" w:ascii="仿宋_GB2312" w:hAnsi="仿宋_GB2312" w:eastAsia="仿宋_GB2312" w:cs="仿宋_GB2312"/>
          <w:b/>
          <w:sz w:val="28"/>
          <w:szCs w:val="28"/>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2"/>
                <w:szCs w:val="22"/>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工作经历(</w:t>
            </w:r>
            <w:r>
              <w:rPr>
                <w:rFonts w:hint="eastAsia" w:ascii="仿宋_GB2312" w:hAnsi="仿宋_GB2312" w:eastAsia="仿宋_GB2312" w:cs="仿宋_GB2312"/>
                <w:sz w:val="24"/>
                <w:szCs w:val="24"/>
                <w:highlight w:val="none"/>
                <w:lang w:eastAsia="zh-CN"/>
              </w:rPr>
              <w:t>所有</w:t>
            </w:r>
            <w:r>
              <w:rPr>
                <w:rFonts w:hint="eastAsia" w:ascii="仿宋_GB2312" w:hAnsi="仿宋_GB2312" w:eastAsia="仿宋_GB2312" w:cs="仿宋_GB2312"/>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范例：</w:t>
            </w:r>
          </w:p>
          <w:p>
            <w:pPr>
              <w:numPr>
                <w:ilvl w:val="0"/>
                <w:numId w:val="27"/>
              </w:numPr>
              <w:snapToGrid w:val="0"/>
              <w:spacing w:line="312" w:lineRule="auto"/>
              <w:ind w:left="357" w:hanging="357"/>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2008.7</w:t>
            </w:r>
            <w:r>
              <w:rPr>
                <w:rFonts w:hint="eastAsia" w:ascii="仿宋_GB2312" w:hAnsi="仿宋_GB2312" w:eastAsia="仿宋_GB2312" w:cs="仿宋_GB2312"/>
                <w:i w:val="0"/>
                <w:iCs w:val="0"/>
                <w:sz w:val="22"/>
                <w:szCs w:val="22"/>
                <w:highlight w:val="none"/>
                <w:lang w:eastAsia="zh-CN"/>
              </w:rPr>
              <w:t>至</w:t>
            </w:r>
            <w:r>
              <w:rPr>
                <w:rFonts w:hint="eastAsia" w:ascii="仿宋_GB2312" w:hAnsi="仿宋_GB2312" w:eastAsia="仿宋_GB2312" w:cs="仿宋_GB2312"/>
                <w:i w:val="0"/>
                <w:iCs w:val="0"/>
                <w:sz w:val="22"/>
                <w:szCs w:val="22"/>
                <w:highlight w:val="none"/>
              </w:rPr>
              <w:t>今, xxxxx公司，xxx职务/岗位 (时间倒序)</w:t>
            </w:r>
          </w:p>
          <w:p>
            <w:pPr>
              <w:numPr>
                <w:ilvl w:val="0"/>
                <w:numId w:val="27"/>
              </w:numPr>
              <w:snapToGrid w:val="0"/>
              <w:spacing w:line="312" w:lineRule="auto"/>
              <w:ind w:left="357" w:hanging="357"/>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xxx客户xxxx项目名称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highlight w:val="none"/>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highlight w:val="none"/>
                <w:u w:val="none"/>
              </w:rPr>
            </w:pPr>
            <w:r>
              <w:rPr>
                <w:rFonts w:hint="eastAsia" w:ascii="仿宋_GB2312" w:hAnsi="仿宋_GB2312" w:eastAsia="仿宋_GB2312" w:cs="仿宋_GB2312"/>
                <w:b/>
                <w:i w:val="0"/>
                <w:color w:val="000000"/>
                <w:kern w:val="0"/>
                <w:sz w:val="22"/>
                <w:szCs w:val="22"/>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highlight w:val="none"/>
                <w:u w:val="none"/>
              </w:rPr>
            </w:pPr>
            <w:r>
              <w:rPr>
                <w:rFonts w:hint="eastAsia" w:ascii="仿宋_GB2312" w:hAnsi="仿宋_GB2312" w:eastAsia="仿宋_GB2312" w:cs="仿宋_GB2312"/>
                <w:b/>
                <w:i w:val="0"/>
                <w:color w:val="000000"/>
                <w:kern w:val="0"/>
                <w:sz w:val="22"/>
                <w:szCs w:val="22"/>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lang w:eastAsia="zh-CN"/>
              </w:rPr>
            </w:pPr>
            <w:r>
              <w:rPr>
                <w:rFonts w:hint="eastAsia" w:ascii="仿宋_GB2312" w:hAnsi="仿宋_GB2312" w:eastAsia="仿宋_GB2312" w:cs="仿宋_GB2312"/>
                <w:i w:val="0"/>
                <w:color w:val="000000"/>
                <w:sz w:val="22"/>
                <w:szCs w:val="22"/>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28"/>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highlight w:val="none"/>
                <w:u w:val="none"/>
                <w:lang w:val="en-US" w:eastAsia="zh-CN" w:bidi="ar"/>
              </w:rPr>
            </w:pPr>
            <w:r>
              <w:rPr>
                <w:rFonts w:hint="eastAsia" w:ascii="仿宋_GB2312" w:hAnsi="仿宋_GB2312" w:eastAsia="仿宋_GB2312" w:cs="仿宋_GB2312"/>
                <w:b/>
                <w:bCs/>
                <w:i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b w:val="0"/>
          <w:i w:val="0"/>
          <w:caps w:val="0"/>
          <w:color w:val="000000"/>
          <w:spacing w:val="0"/>
          <w:sz w:val="21"/>
          <w:szCs w:val="21"/>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1">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79BCCF"/>
    <w:multiLevelType w:val="singleLevel"/>
    <w:tmpl w:val="5279BCCF"/>
    <w:lvl w:ilvl="0" w:tentative="0">
      <w:start w:val="1"/>
      <w:numFmt w:val="chineseCounting"/>
      <w:suff w:val="nothing"/>
      <w:lvlText w:val="%1、"/>
      <w:lvlJc w:val="left"/>
    </w:lvl>
  </w:abstractNum>
  <w:abstractNum w:abstractNumId="3">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4">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5">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6">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7">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8">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9">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2">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3">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19">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32A"/>
    <w:multiLevelType w:val="singleLevel"/>
    <w:tmpl w:val="5983032A"/>
    <w:lvl w:ilvl="0" w:tentative="0">
      <w:start w:val="2"/>
      <w:numFmt w:val="chineseCounting"/>
      <w:suff w:val="nothing"/>
      <w:lvlText w:val="%1、"/>
      <w:lvlJc w:val="left"/>
    </w:lvl>
  </w:abstractNum>
  <w:abstractNum w:abstractNumId="24">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0"/>
  </w:num>
  <w:num w:numId="2">
    <w:abstractNumId w:val="4"/>
  </w:num>
  <w:num w:numId="3">
    <w:abstractNumId w:val="3"/>
  </w:num>
  <w:num w:numId="4">
    <w:abstractNumId w:val="6"/>
  </w:num>
  <w:num w:numId="5">
    <w:abstractNumId w:val="7"/>
  </w:num>
  <w:num w:numId="6">
    <w:abstractNumId w:val="8"/>
  </w:num>
  <w:num w:numId="7">
    <w:abstractNumId w:val="5"/>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
  </w:num>
  <w:num w:numId="21">
    <w:abstractNumId w:val="27"/>
  </w:num>
  <w:num w:numId="22">
    <w:abstractNumId w:val="21"/>
  </w:num>
  <w:num w:numId="23">
    <w:abstractNumId w:val="22"/>
  </w:num>
  <w:num w:numId="24">
    <w:abstractNumId w:val="23"/>
  </w:num>
  <w:num w:numId="25">
    <w:abstractNumId w:val="26"/>
  </w:num>
  <w:num w:numId="26">
    <w:abstractNumId w:val="24"/>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6003F1"/>
    <w:rsid w:val="02777751"/>
    <w:rsid w:val="02A067C4"/>
    <w:rsid w:val="02BA29F8"/>
    <w:rsid w:val="03140E87"/>
    <w:rsid w:val="034435B9"/>
    <w:rsid w:val="03926FEA"/>
    <w:rsid w:val="03B46439"/>
    <w:rsid w:val="0412370F"/>
    <w:rsid w:val="043F6208"/>
    <w:rsid w:val="04572648"/>
    <w:rsid w:val="04694A39"/>
    <w:rsid w:val="04972F07"/>
    <w:rsid w:val="05B90C97"/>
    <w:rsid w:val="05D400F2"/>
    <w:rsid w:val="065A5568"/>
    <w:rsid w:val="068A58DD"/>
    <w:rsid w:val="06A2432A"/>
    <w:rsid w:val="06AC59D5"/>
    <w:rsid w:val="0756131A"/>
    <w:rsid w:val="0854497E"/>
    <w:rsid w:val="08AB3900"/>
    <w:rsid w:val="08E829EE"/>
    <w:rsid w:val="0A5237FA"/>
    <w:rsid w:val="0AB43546"/>
    <w:rsid w:val="0AD164F5"/>
    <w:rsid w:val="0B836253"/>
    <w:rsid w:val="0BC05053"/>
    <w:rsid w:val="0BDC31DE"/>
    <w:rsid w:val="0C824CC4"/>
    <w:rsid w:val="0C904C0E"/>
    <w:rsid w:val="0CD03625"/>
    <w:rsid w:val="0D0514A7"/>
    <w:rsid w:val="0D1F1BB5"/>
    <w:rsid w:val="0D5D0AE8"/>
    <w:rsid w:val="0D8F2D46"/>
    <w:rsid w:val="0DAE5379"/>
    <w:rsid w:val="0DB16C2B"/>
    <w:rsid w:val="0DCB3E31"/>
    <w:rsid w:val="0E702D3B"/>
    <w:rsid w:val="0F8F770F"/>
    <w:rsid w:val="101F7A0E"/>
    <w:rsid w:val="10C776EF"/>
    <w:rsid w:val="11383706"/>
    <w:rsid w:val="12780A0F"/>
    <w:rsid w:val="12B9330F"/>
    <w:rsid w:val="131E3EC2"/>
    <w:rsid w:val="13B21DDF"/>
    <w:rsid w:val="13CF32F6"/>
    <w:rsid w:val="14044EE5"/>
    <w:rsid w:val="14193B86"/>
    <w:rsid w:val="14A81FAA"/>
    <w:rsid w:val="14C71970"/>
    <w:rsid w:val="14D946C7"/>
    <w:rsid w:val="153C1171"/>
    <w:rsid w:val="15840E3F"/>
    <w:rsid w:val="15BA039F"/>
    <w:rsid w:val="15D64E1E"/>
    <w:rsid w:val="16273CED"/>
    <w:rsid w:val="16975514"/>
    <w:rsid w:val="17E21AF3"/>
    <w:rsid w:val="17F5625C"/>
    <w:rsid w:val="189D20F0"/>
    <w:rsid w:val="18B8785A"/>
    <w:rsid w:val="19076B1D"/>
    <w:rsid w:val="19474EE4"/>
    <w:rsid w:val="194D45C7"/>
    <w:rsid w:val="19961FDC"/>
    <w:rsid w:val="19A24DFE"/>
    <w:rsid w:val="19B33F22"/>
    <w:rsid w:val="1A201B89"/>
    <w:rsid w:val="1A2C4A64"/>
    <w:rsid w:val="1A523FB8"/>
    <w:rsid w:val="1A6C779C"/>
    <w:rsid w:val="1AE65EF1"/>
    <w:rsid w:val="1B5213EA"/>
    <w:rsid w:val="1B986C08"/>
    <w:rsid w:val="1C1A366B"/>
    <w:rsid w:val="1C762E6E"/>
    <w:rsid w:val="1CA154E8"/>
    <w:rsid w:val="1CA45FE9"/>
    <w:rsid w:val="1D106803"/>
    <w:rsid w:val="1D3B721C"/>
    <w:rsid w:val="1D6C0124"/>
    <w:rsid w:val="1DE24E96"/>
    <w:rsid w:val="1E2B0F86"/>
    <w:rsid w:val="1E6C1D9C"/>
    <w:rsid w:val="1F1C1CAA"/>
    <w:rsid w:val="1FC00BA4"/>
    <w:rsid w:val="1FC25642"/>
    <w:rsid w:val="207B4430"/>
    <w:rsid w:val="207E05FA"/>
    <w:rsid w:val="207F7502"/>
    <w:rsid w:val="20D27DF1"/>
    <w:rsid w:val="20E022E2"/>
    <w:rsid w:val="2159297C"/>
    <w:rsid w:val="216E3D48"/>
    <w:rsid w:val="21895C02"/>
    <w:rsid w:val="21A3377D"/>
    <w:rsid w:val="221E3807"/>
    <w:rsid w:val="222B3CD6"/>
    <w:rsid w:val="23046203"/>
    <w:rsid w:val="231C05A6"/>
    <w:rsid w:val="23D03A35"/>
    <w:rsid w:val="24B970CD"/>
    <w:rsid w:val="24DF4CB0"/>
    <w:rsid w:val="24EF1EC5"/>
    <w:rsid w:val="250A0639"/>
    <w:rsid w:val="25987B4A"/>
    <w:rsid w:val="25CF4249"/>
    <w:rsid w:val="262B1DED"/>
    <w:rsid w:val="26774072"/>
    <w:rsid w:val="27A24554"/>
    <w:rsid w:val="28506176"/>
    <w:rsid w:val="285B44E1"/>
    <w:rsid w:val="292D78B9"/>
    <w:rsid w:val="29655ACD"/>
    <w:rsid w:val="2A7E36E6"/>
    <w:rsid w:val="2AC82D98"/>
    <w:rsid w:val="2B0F368C"/>
    <w:rsid w:val="2BE521BC"/>
    <w:rsid w:val="2CF57956"/>
    <w:rsid w:val="2CF80ADA"/>
    <w:rsid w:val="2D232E8B"/>
    <w:rsid w:val="2D4B2BCC"/>
    <w:rsid w:val="2DD67FBC"/>
    <w:rsid w:val="2DDE4DF1"/>
    <w:rsid w:val="2E4F5B52"/>
    <w:rsid w:val="2E5423C9"/>
    <w:rsid w:val="2E8C44A4"/>
    <w:rsid w:val="2ED63DAE"/>
    <w:rsid w:val="2F920070"/>
    <w:rsid w:val="2FA85CD6"/>
    <w:rsid w:val="2FBB56EA"/>
    <w:rsid w:val="2FCC0C6E"/>
    <w:rsid w:val="30110102"/>
    <w:rsid w:val="305717B6"/>
    <w:rsid w:val="31CF0A5D"/>
    <w:rsid w:val="32113DDD"/>
    <w:rsid w:val="321F05CC"/>
    <w:rsid w:val="32226E35"/>
    <w:rsid w:val="32544F91"/>
    <w:rsid w:val="32B51499"/>
    <w:rsid w:val="32D565D1"/>
    <w:rsid w:val="33D87D7E"/>
    <w:rsid w:val="3413415F"/>
    <w:rsid w:val="346D1CBC"/>
    <w:rsid w:val="34774473"/>
    <w:rsid w:val="347F0403"/>
    <w:rsid w:val="34E770F3"/>
    <w:rsid w:val="35756308"/>
    <w:rsid w:val="35AA3AE9"/>
    <w:rsid w:val="35D54B9D"/>
    <w:rsid w:val="36D06822"/>
    <w:rsid w:val="36F0652C"/>
    <w:rsid w:val="373C6391"/>
    <w:rsid w:val="374977D6"/>
    <w:rsid w:val="3757480D"/>
    <w:rsid w:val="375E3FC2"/>
    <w:rsid w:val="38B16AAF"/>
    <w:rsid w:val="38E17FBF"/>
    <w:rsid w:val="39DE5349"/>
    <w:rsid w:val="39E90411"/>
    <w:rsid w:val="39EF7D9C"/>
    <w:rsid w:val="3AC36277"/>
    <w:rsid w:val="3B1220D5"/>
    <w:rsid w:val="3B2C3D25"/>
    <w:rsid w:val="3BB039CA"/>
    <w:rsid w:val="3C077B24"/>
    <w:rsid w:val="3C95430B"/>
    <w:rsid w:val="3D0412F8"/>
    <w:rsid w:val="3D0542A9"/>
    <w:rsid w:val="3D33717A"/>
    <w:rsid w:val="3DFA001C"/>
    <w:rsid w:val="3E2677C4"/>
    <w:rsid w:val="3EA95DD0"/>
    <w:rsid w:val="3F42799A"/>
    <w:rsid w:val="3FC20FCA"/>
    <w:rsid w:val="4077181C"/>
    <w:rsid w:val="40837CC5"/>
    <w:rsid w:val="40DA5B34"/>
    <w:rsid w:val="40F36ADA"/>
    <w:rsid w:val="411656A7"/>
    <w:rsid w:val="418A0B44"/>
    <w:rsid w:val="41A37CB9"/>
    <w:rsid w:val="42980C9A"/>
    <w:rsid w:val="42A542C4"/>
    <w:rsid w:val="43285D3E"/>
    <w:rsid w:val="438A492C"/>
    <w:rsid w:val="43B7463B"/>
    <w:rsid w:val="446B6756"/>
    <w:rsid w:val="448D0D5E"/>
    <w:rsid w:val="44E569B4"/>
    <w:rsid w:val="458925D9"/>
    <w:rsid w:val="458B155C"/>
    <w:rsid w:val="45D74323"/>
    <w:rsid w:val="45E83AD0"/>
    <w:rsid w:val="477375C7"/>
    <w:rsid w:val="48570EBF"/>
    <w:rsid w:val="486253FD"/>
    <w:rsid w:val="49CC555F"/>
    <w:rsid w:val="49D25F5D"/>
    <w:rsid w:val="4A104578"/>
    <w:rsid w:val="4A4D77BA"/>
    <w:rsid w:val="4A7D5BA6"/>
    <w:rsid w:val="4AF24664"/>
    <w:rsid w:val="4B48076E"/>
    <w:rsid w:val="4B4E2792"/>
    <w:rsid w:val="4BFA7A10"/>
    <w:rsid w:val="4D391A3D"/>
    <w:rsid w:val="4DD51292"/>
    <w:rsid w:val="4E8D29A3"/>
    <w:rsid w:val="4E933484"/>
    <w:rsid w:val="4E9553C8"/>
    <w:rsid w:val="4E9B37F3"/>
    <w:rsid w:val="4EF07798"/>
    <w:rsid w:val="4EFA60EF"/>
    <w:rsid w:val="4F431490"/>
    <w:rsid w:val="4FB55C78"/>
    <w:rsid w:val="4FD533B9"/>
    <w:rsid w:val="4FDF5118"/>
    <w:rsid w:val="5011782C"/>
    <w:rsid w:val="506D1992"/>
    <w:rsid w:val="50847E00"/>
    <w:rsid w:val="51634F7E"/>
    <w:rsid w:val="51A13730"/>
    <w:rsid w:val="520B41D4"/>
    <w:rsid w:val="520D4419"/>
    <w:rsid w:val="52386CE3"/>
    <w:rsid w:val="53EF7D85"/>
    <w:rsid w:val="53FA6863"/>
    <w:rsid w:val="548D4A1C"/>
    <w:rsid w:val="54FE1F29"/>
    <w:rsid w:val="57435CB9"/>
    <w:rsid w:val="57952EED"/>
    <w:rsid w:val="581377A6"/>
    <w:rsid w:val="585F37C6"/>
    <w:rsid w:val="59537374"/>
    <w:rsid w:val="59A35BD0"/>
    <w:rsid w:val="5A680DE7"/>
    <w:rsid w:val="5B3B60A4"/>
    <w:rsid w:val="5B46714E"/>
    <w:rsid w:val="5B5E5416"/>
    <w:rsid w:val="5B794029"/>
    <w:rsid w:val="5C006AA4"/>
    <w:rsid w:val="5C026E80"/>
    <w:rsid w:val="5C1F5633"/>
    <w:rsid w:val="5C5D0EEE"/>
    <w:rsid w:val="5C8247F7"/>
    <w:rsid w:val="5DBA4654"/>
    <w:rsid w:val="5DF20031"/>
    <w:rsid w:val="5F2D2E24"/>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28A77CE"/>
    <w:rsid w:val="63C24B0A"/>
    <w:rsid w:val="63DE5387"/>
    <w:rsid w:val="64014DC5"/>
    <w:rsid w:val="6410508E"/>
    <w:rsid w:val="641D0F13"/>
    <w:rsid w:val="643829A8"/>
    <w:rsid w:val="646C6FE8"/>
    <w:rsid w:val="64C03B57"/>
    <w:rsid w:val="65761FCC"/>
    <w:rsid w:val="65906DEB"/>
    <w:rsid w:val="65BF6FD1"/>
    <w:rsid w:val="65C15915"/>
    <w:rsid w:val="65CB08AD"/>
    <w:rsid w:val="65F3029E"/>
    <w:rsid w:val="660D3DB9"/>
    <w:rsid w:val="661012CB"/>
    <w:rsid w:val="662F65D4"/>
    <w:rsid w:val="66A3741E"/>
    <w:rsid w:val="66B614FB"/>
    <w:rsid w:val="66C478CB"/>
    <w:rsid w:val="684921C0"/>
    <w:rsid w:val="685C0B24"/>
    <w:rsid w:val="68961AFB"/>
    <w:rsid w:val="68E85723"/>
    <w:rsid w:val="6904590E"/>
    <w:rsid w:val="698C591D"/>
    <w:rsid w:val="6A0D0F70"/>
    <w:rsid w:val="6A1A03AA"/>
    <w:rsid w:val="6A394651"/>
    <w:rsid w:val="6A5945F9"/>
    <w:rsid w:val="6AA66486"/>
    <w:rsid w:val="6AA94832"/>
    <w:rsid w:val="6B4E7C02"/>
    <w:rsid w:val="6B533323"/>
    <w:rsid w:val="6B7A7AE3"/>
    <w:rsid w:val="6C325E7E"/>
    <w:rsid w:val="6D530806"/>
    <w:rsid w:val="6DCF5B68"/>
    <w:rsid w:val="6DF9286A"/>
    <w:rsid w:val="6E973570"/>
    <w:rsid w:val="6ED00995"/>
    <w:rsid w:val="6F767EFE"/>
    <w:rsid w:val="6FFB0052"/>
    <w:rsid w:val="703C2F5B"/>
    <w:rsid w:val="704F3FE3"/>
    <w:rsid w:val="7056024D"/>
    <w:rsid w:val="70962A58"/>
    <w:rsid w:val="71160067"/>
    <w:rsid w:val="71382106"/>
    <w:rsid w:val="71382591"/>
    <w:rsid w:val="71C13224"/>
    <w:rsid w:val="71F91A05"/>
    <w:rsid w:val="72181D1E"/>
    <w:rsid w:val="72412981"/>
    <w:rsid w:val="7251629D"/>
    <w:rsid w:val="72516DE5"/>
    <w:rsid w:val="73176CA4"/>
    <w:rsid w:val="735D191F"/>
    <w:rsid w:val="736A23E7"/>
    <w:rsid w:val="73803BE2"/>
    <w:rsid w:val="740B1955"/>
    <w:rsid w:val="74833A17"/>
    <w:rsid w:val="74AE0429"/>
    <w:rsid w:val="74CC4F09"/>
    <w:rsid w:val="75237E76"/>
    <w:rsid w:val="7550420A"/>
    <w:rsid w:val="755C32F4"/>
    <w:rsid w:val="758F565B"/>
    <w:rsid w:val="76164B6D"/>
    <w:rsid w:val="76D02233"/>
    <w:rsid w:val="78D207F9"/>
    <w:rsid w:val="79311880"/>
    <w:rsid w:val="7A022E0D"/>
    <w:rsid w:val="7A250A31"/>
    <w:rsid w:val="7A826731"/>
    <w:rsid w:val="7AB0005A"/>
    <w:rsid w:val="7AF30168"/>
    <w:rsid w:val="7B1633FD"/>
    <w:rsid w:val="7C0619D3"/>
    <w:rsid w:val="7C35538A"/>
    <w:rsid w:val="7C7C41DC"/>
    <w:rsid w:val="7CCB2628"/>
    <w:rsid w:val="7D4B6CF2"/>
    <w:rsid w:val="7DC86131"/>
    <w:rsid w:val="7DC90FFE"/>
    <w:rsid w:val="7DCD64E1"/>
    <w:rsid w:val="7DEA337D"/>
    <w:rsid w:val="7E834979"/>
    <w:rsid w:val="7ED73662"/>
    <w:rsid w:val="7EDB6AD5"/>
    <w:rsid w:val="7F57674C"/>
    <w:rsid w:val="7F654BFE"/>
    <w:rsid w:val="7F98782B"/>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7</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2022-06-30T01:55:50Z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