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江苏常熟农村商业银行股份有限公司</w:t>
      </w:r>
    </w:p>
    <w:p>
      <w:pPr>
        <w:tabs>
          <w:tab w:val="left" w:pos="8280"/>
        </w:tabs>
        <w:spacing w:line="480" w:lineRule="auto"/>
        <w:rPr>
          <w:rFonts w:hint="eastAsia"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招标编号：</w:t>
      </w:r>
      <w:r>
        <w:rPr>
          <w:rFonts w:hint="eastAsia" w:ascii="仿宋_GB2312" w:hAnsi="仿宋_GB2312" w:eastAsia="仿宋_GB2312" w:cs="仿宋_GB2312"/>
          <w:b/>
          <w:color w:val="000000"/>
          <w:sz w:val="28"/>
          <w:szCs w:val="28"/>
          <w:lang w:val="en-US"/>
        </w:rPr>
        <w:t>20220059</w:t>
      </w: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30"/>
          <w:szCs w:val="30"/>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val="0"/>
          <w:bCs/>
          <w:snapToGrid w:val="0"/>
          <w:color w:val="000000"/>
          <w:sz w:val="32"/>
          <w:szCs w:val="32"/>
          <w:highlight w:val="none"/>
        </w:rPr>
      </w:pPr>
      <w:r>
        <w:rPr>
          <w:rFonts w:hint="eastAsia" w:ascii="仿宋_GB2312" w:hAnsi="仿宋_GB2312" w:eastAsia="仿宋_GB2312" w:cs="仿宋_GB2312"/>
          <w:b w:val="0"/>
          <w:bCs/>
          <w:snapToGrid w:val="0"/>
          <w:color w:val="000000"/>
          <w:sz w:val="32"/>
          <w:szCs w:val="32"/>
          <w:highlight w:val="none"/>
          <w:lang w:val="en-US" w:eastAsia="zh-CN"/>
        </w:rPr>
        <w:t>二〇二二</w:t>
      </w:r>
      <w:r>
        <w:rPr>
          <w:rFonts w:hint="eastAsia" w:ascii="仿宋_GB2312" w:hAnsi="仿宋_GB2312" w:eastAsia="仿宋_GB2312" w:cs="仿宋_GB2312"/>
          <w:b w:val="0"/>
          <w:bCs/>
          <w:snapToGrid w:val="0"/>
          <w:color w:val="000000"/>
          <w:sz w:val="32"/>
          <w:szCs w:val="32"/>
          <w:highlight w:val="none"/>
          <w:lang w:eastAsia="zh-CN"/>
        </w:rPr>
        <w:t>年</w:t>
      </w:r>
      <w:r>
        <w:rPr>
          <w:rFonts w:hint="eastAsia" w:ascii="仿宋_GB2312" w:hAnsi="仿宋_GB2312" w:eastAsia="仿宋_GB2312" w:cs="仿宋_GB2312"/>
          <w:b w:val="0"/>
          <w:bCs/>
          <w:snapToGrid w:val="0"/>
          <w:color w:val="000000"/>
          <w:sz w:val="32"/>
          <w:szCs w:val="32"/>
          <w:highlight w:val="none"/>
          <w:lang w:val="en-US" w:eastAsia="zh-CN"/>
        </w:rPr>
        <w:t>七</w:t>
      </w:r>
      <w:r>
        <w:rPr>
          <w:rFonts w:hint="eastAsia" w:ascii="仿宋_GB2312" w:hAnsi="仿宋_GB2312" w:eastAsia="仿宋_GB2312" w:cs="仿宋_GB2312"/>
          <w:b w:val="0"/>
          <w:bCs/>
          <w:snapToGrid w:val="0"/>
          <w:color w:val="000000"/>
          <w:sz w:val="32"/>
          <w:szCs w:val="32"/>
          <w:highlight w:val="none"/>
        </w:rPr>
        <w:t>月</w:t>
      </w:r>
      <w:r>
        <w:rPr>
          <w:rFonts w:hint="eastAsia" w:ascii="仿宋_GB2312" w:hAnsi="仿宋_GB2312" w:eastAsia="仿宋_GB2312" w:cs="仿宋_GB2312"/>
          <w:b w:val="0"/>
          <w:bCs/>
          <w:snapToGrid w:val="0"/>
          <w:color w:val="000000"/>
          <w:sz w:val="32"/>
          <w:szCs w:val="32"/>
          <w:highlight w:val="none"/>
          <w:lang w:val="en-US" w:eastAsia="zh-CN"/>
        </w:rPr>
        <w:t>二十二</w:t>
      </w:r>
      <w:r>
        <w:rPr>
          <w:rFonts w:hint="eastAsia" w:ascii="仿宋_GB2312" w:hAnsi="仿宋_GB2312" w:eastAsia="仿宋_GB2312" w:cs="仿宋_GB2312"/>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highlight w:val="none"/>
        </w:rPr>
      </w:pPr>
      <w:r>
        <w:rPr>
          <w:rFonts w:hint="eastAsia" w:ascii="仿宋_GB2312" w:hAnsi="仿宋_GB2312" w:eastAsia="仿宋_GB2312" w:cs="仿宋_GB2312"/>
          <w:b/>
          <w:bCs/>
          <w:snapToGrid w:val="0"/>
          <w:color w:val="000000"/>
          <w:sz w:val="32"/>
          <w:highlight w:val="none"/>
        </w:rPr>
        <w:br w:type="page"/>
      </w:r>
      <w:r>
        <w:rPr>
          <w:rFonts w:hint="eastAsia" w:ascii="仿宋_GB2312" w:hAnsi="仿宋_GB2312" w:eastAsia="仿宋_GB2312" w:cs="仿宋_GB2312"/>
          <w:b/>
          <w:bCs/>
          <w:snapToGrid w:val="0"/>
          <w:color w:val="000000"/>
          <w:sz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32"/>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highlight w:val="none"/>
        </w:rPr>
        <w:t>本招标文件专用于江苏常熟农村商业银行股份有限公司本次“</w:t>
      </w:r>
      <w:r>
        <w:rPr>
          <w:rFonts w:hint="eastAsia" w:ascii="仿宋_GB2312" w:hAnsi="仿宋_GB2312" w:eastAsia="仿宋_GB2312" w:cs="仿宋_GB2312"/>
          <w:snapToGrid w:val="0"/>
          <w:color w:val="000000"/>
          <w:sz w:val="28"/>
          <w:highlight w:val="none"/>
          <w:u w:val="single"/>
          <w:lang w:eastAsia="zh-CN"/>
        </w:rPr>
        <w:t>采购2022年度安全自动化响应工具</w:t>
      </w:r>
      <w:r>
        <w:rPr>
          <w:rFonts w:hint="eastAsia" w:ascii="仿宋_GB2312" w:hAnsi="仿宋_GB2312" w:eastAsia="仿宋_GB2312" w:cs="仿宋_GB2312"/>
          <w:snapToGrid w:val="0"/>
          <w:color w:val="000000"/>
          <w:sz w:val="28"/>
          <w:highlight w:val="none"/>
          <w:u w:val="single"/>
        </w:rPr>
        <w:t>项目</w:t>
      </w:r>
      <w:r>
        <w:rPr>
          <w:rFonts w:hint="eastAsia" w:ascii="仿宋_GB2312" w:hAnsi="仿宋_GB2312" w:eastAsia="仿宋_GB2312" w:cs="仿宋_GB2312"/>
          <w:snapToGrid w:val="0"/>
          <w:color w:val="000000"/>
          <w:sz w:val="28"/>
          <w:highlight w:val="none"/>
        </w:rPr>
        <w:t>”进行招</w:t>
      </w:r>
      <w:r>
        <w:rPr>
          <w:rFonts w:hint="eastAsia" w:ascii="仿宋_GB2312" w:hAnsi="仿宋_GB2312" w:eastAsia="仿宋_GB2312" w:cs="仿宋_GB2312"/>
          <w:snapToGrid w:val="0"/>
          <w:color w:val="000000"/>
          <w:sz w:val="28"/>
        </w:rPr>
        <w:t>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_GB2312" w:hAnsi="仿宋_GB2312" w:eastAsia="仿宋_GB2312" w:cs="仿宋_GB2312"/>
          <w:b/>
          <w:bCs/>
          <w:snapToGrid w:val="0"/>
          <w:color w:val="000000"/>
          <w:sz w:val="30"/>
          <w:szCs w:val="30"/>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rPr>
        <w:t>第一部分</w:t>
      </w:r>
      <w:r>
        <w:rPr>
          <w:rFonts w:hint="eastAsia" w:ascii="仿宋_GB2312" w:hAnsi="仿宋_GB2312" w:eastAsia="仿宋_GB2312" w:cs="仿宋_GB2312"/>
          <w:b/>
          <w:snapToGrid w:val="0"/>
          <w:szCs w:val="28"/>
          <w:lang w:val="en-US" w:eastAsia="zh-CN"/>
        </w:rPr>
        <w:t xml:space="preserve">  </w:t>
      </w:r>
      <w:r>
        <w:rPr>
          <w:rFonts w:hint="eastAsia" w:ascii="仿宋_GB2312" w:hAnsi="仿宋_GB2312" w:eastAsia="仿宋_GB2312" w:cs="仿宋_GB2312"/>
          <w:b/>
          <w:snapToGrid w:val="0"/>
          <w:szCs w:val="28"/>
        </w:rPr>
        <w:t>投标</w:t>
      </w:r>
      <w:bookmarkStart w:id="0" w:name="投标邀请函"/>
      <w:bookmarkEnd w:id="0"/>
      <w:r>
        <w:rPr>
          <w:rFonts w:hint="eastAsia" w:ascii="仿宋_GB2312" w:hAnsi="仿宋_GB2312" w:eastAsia="仿宋_GB2312" w:cs="仿宋_GB2312"/>
          <w:b/>
          <w:snapToGrid w:val="0"/>
          <w:szCs w:val="28"/>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szCs w:val="28"/>
          <w:highlight w:val="none"/>
        </w:rPr>
        <w:t>业务发展需求，现就</w:t>
      </w:r>
      <w:r>
        <w:rPr>
          <w:rFonts w:hint="eastAsia" w:ascii="仿宋_GB2312" w:hAnsi="仿宋_GB2312" w:eastAsia="仿宋_GB2312" w:cs="仿宋_GB2312"/>
          <w:snapToGrid w:val="0"/>
          <w:color w:val="000000"/>
          <w:sz w:val="28"/>
          <w:highlight w:val="none"/>
          <w:lang w:eastAsia="zh-CN"/>
        </w:rPr>
        <w:t>我行</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highlight w:val="none"/>
          <w:u w:val="single"/>
          <w:lang w:eastAsia="zh-CN"/>
        </w:rPr>
        <w:t>采购2022年度安全自动化响应工具</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20220059</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highlight w:val="none"/>
        </w:rPr>
        <w:t>江苏常熟农村商业银行股份有限公司</w:t>
      </w:r>
      <w:bookmarkStart w:id="2" w:name="_GoBack"/>
    </w:p>
    <w:bookmarkEnd w:id="2"/>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sz w:val="28"/>
          <w:szCs w:val="28"/>
          <w:highlight w:val="none"/>
          <w:lang w:val="en-US" w:eastAsia="zh-CN"/>
        </w:rPr>
        <w:t>常熟</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7</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22</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8</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10</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val="en-US" w:eastAsia="zh-CN"/>
        </w:rPr>
        <w:t>孙浩</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w:t>
      </w:r>
      <w:r>
        <w:rPr>
          <w:rFonts w:hint="eastAsia" w:ascii="仿宋_GB2312" w:hAnsi="仿宋_GB2312" w:eastAsia="仿宋_GB2312" w:cs="仿宋_GB2312"/>
          <w:kern w:val="0"/>
          <w:sz w:val="28"/>
          <w:szCs w:val="28"/>
          <w:highlight w:val="none"/>
        </w:rPr>
        <w:t>69862819</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标书接收</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r>
        <w:rPr>
          <w:rFonts w:hint="eastAsia" w:ascii="仿宋_GB2312" w:hAnsi="仿宋_GB2312" w:eastAsia="仿宋_GB2312" w:cs="仿宋_GB2312"/>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val="en-US" w:eastAsia="zh-CN"/>
        </w:rPr>
      </w:pPr>
      <w:r>
        <w:rPr>
          <w:rFonts w:hint="eastAsia" w:ascii="仿宋_GB2312" w:hAnsi="仿宋_GB2312" w:eastAsia="仿宋_GB2312" w:cs="仿宋_GB2312"/>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r>
        <w:rPr>
          <w:rFonts w:hint="eastAsia" w:ascii="仿宋_GB2312" w:hAnsi="仿宋_GB2312" w:eastAsia="仿宋_GB2312" w:cs="仿宋_GB2312"/>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p>
    <w:p>
      <w:pPr>
        <w:pStyle w:val="2"/>
        <w:spacing w:after="240"/>
        <w:jc w:val="right"/>
        <w:rPr>
          <w:rFonts w:hint="eastAsia" w:ascii="仿宋_GB2312" w:hAnsi="仿宋_GB2312" w:eastAsia="仿宋_GB2312" w:cs="仿宋_GB2312"/>
          <w:snapToGrid w:val="0"/>
          <w:color w:val="000000"/>
          <w:sz w:val="28"/>
        </w:rPr>
      </w:pPr>
    </w:p>
    <w:p>
      <w:pPr>
        <w:pStyle w:val="2"/>
        <w:spacing w:after="240"/>
        <w:jc w:val="right"/>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江苏常熟农村商业银行股份有限公司</w:t>
      </w:r>
    </w:p>
    <w:p>
      <w:pPr>
        <w:pStyle w:val="2"/>
        <w:numPr>
          <w:ilvl w:val="0"/>
          <w:numId w:val="2"/>
        </w:numPr>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color w:val="000000"/>
          <w:szCs w:val="28"/>
          <w:lang w:val="en-US" w:eastAsia="zh-CN"/>
        </w:rPr>
        <w:t>项目需求</w:t>
      </w:r>
      <w:r>
        <w:rPr>
          <w:rFonts w:hint="eastAsia" w:ascii="仿宋_GB2312" w:hAnsi="仿宋_GB2312" w:eastAsia="仿宋_GB2312" w:cs="仿宋_GB2312"/>
          <w:b/>
          <w:snapToGrid w:val="0"/>
          <w:szCs w:val="28"/>
        </w:rPr>
        <w:t xml:space="preserve"> </w:t>
      </w:r>
    </w:p>
    <w:p>
      <w:pPr>
        <w:numPr>
          <w:ilvl w:val="0"/>
          <w:numId w:val="3"/>
        </w:numPr>
        <w:spacing w:after="0" w:line="560" w:lineRule="exact"/>
        <w:ind w:firstLine="562" w:firstLineChars="200"/>
        <w:jc w:val="left"/>
        <w:outlineLvl w:val="9"/>
        <w:rPr>
          <w:rFonts w:hint="eastAsia" w:ascii="仿宋_GB2312" w:hAnsi="仿宋_GB2312" w:eastAsia="仿宋_GB2312" w:cs="仿宋_GB2312"/>
          <w:b/>
          <w:snapToGrid w:val="0"/>
          <w:sz w:val="28"/>
          <w:szCs w:val="28"/>
          <w:lang w:val="en-US" w:eastAsia="zh-CN"/>
        </w:rPr>
      </w:pPr>
      <w:r>
        <w:rPr>
          <w:rFonts w:hint="eastAsia" w:ascii="仿宋_GB2312" w:hAnsi="仿宋_GB2312" w:eastAsia="仿宋_GB2312" w:cs="仿宋_GB2312"/>
          <w:b/>
          <w:snapToGrid w:val="0"/>
          <w:sz w:val="28"/>
          <w:szCs w:val="28"/>
          <w:lang w:val="en-US" w:eastAsia="zh-CN"/>
        </w:rPr>
        <w:t>项目建设要求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napToGrid/>
          <w:color w:val="auto"/>
          <w:spacing w:val="0"/>
          <w:kern w:val="2"/>
          <w:sz w:val="28"/>
          <w:szCs w:val="28"/>
          <w:highlight w:val="none"/>
          <w:lang w:val="en-US" w:eastAsia="zh-CN"/>
        </w:rPr>
      </w:pPr>
      <w:r>
        <w:rPr>
          <w:rFonts w:hint="eastAsia" w:ascii="仿宋_GB2312" w:hAnsi="仿宋_GB2312" w:eastAsia="仿宋_GB2312" w:cs="仿宋_GB2312"/>
          <w:snapToGrid w:val="0"/>
          <w:color w:val="auto"/>
          <w:sz w:val="28"/>
          <w:szCs w:val="28"/>
          <w:highlight w:val="none"/>
          <w:lang w:eastAsia="zh-CN"/>
        </w:rPr>
        <w:t>（一）基本要求</w:t>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投标方应具备成熟的采购2022年度安全自动化响应工具产品的实施经验。</w:t>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投标方需参与并通过我行安全编排与自动化响应项目的选型测试。</w:t>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投标方提供详细的解决方案，投标产品应满足项目需求。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（二）项目需求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napToGrid w:val="0"/>
          <w:color w:val="auto"/>
          <w:sz w:val="28"/>
          <w:szCs w:val="28"/>
          <w:highlight w:val="yellow"/>
          <w:lang w:val="en-US" w:eastAsia="zh-CN"/>
        </w:rPr>
      </w:pPr>
      <w:r>
        <w:rPr>
          <w:rFonts w:hint="eastAsia" w:ascii="仿宋_GB2312" w:hAnsi="仿宋_GB2312" w:eastAsia="仿宋_GB2312" w:cs="仿宋_GB2312"/>
          <w:snapToGrid w:val="0"/>
          <w:color w:val="000000"/>
          <w:sz w:val="28"/>
          <w:szCs w:val="28"/>
          <w:highlight w:val="none"/>
          <w:lang w:val="en-US" w:eastAsia="zh-CN"/>
        </w:rPr>
        <w:t>采购2022年度安全自动化响应工具产品的项目需求如下</w:t>
      </w:r>
      <w:r>
        <w:rPr>
          <w:rFonts w:hint="eastAsia" w:ascii="仿宋_GB2312" w:hAnsi="仿宋_GB2312" w:eastAsia="仿宋_GB2312" w:cs="仿宋_GB2312"/>
          <w:snapToGrid w:val="0"/>
          <w:color w:val="000000"/>
          <w:sz w:val="28"/>
          <w:szCs w:val="28"/>
          <w:highlight w:val="none"/>
          <w:lang w:eastAsia="zh-CN"/>
        </w:rPr>
        <w:t>：</w:t>
      </w:r>
    </w:p>
    <w:tbl>
      <w:tblPr>
        <w:tblStyle w:val="32"/>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851"/>
        <w:gridCol w:w="5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需求项</w:t>
            </w:r>
          </w:p>
        </w:tc>
        <w:tc>
          <w:tcPr>
            <w:tcW w:w="590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lang w:eastAsia="zh-CN"/>
              </w:rPr>
            </w:pPr>
            <w:r>
              <w:rPr>
                <w:rFonts w:hint="eastAsia" w:ascii="仿宋_GB2312" w:hAnsi="仿宋_GB2312" w:eastAsia="仿宋_GB2312" w:cs="仿宋_GB2312"/>
                <w:b/>
                <w:i w:val="0"/>
                <w:color w:val="000000"/>
                <w:sz w:val="22"/>
                <w:szCs w:val="22"/>
                <w:u w:val="none"/>
                <w:lang w:eastAsia="zh-CN"/>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数据归并</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是否支持在系统中配置告警数据归并条件，对于重复的告警数据通过系统配置的归并规则自动归并。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告警类型管理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是否支持配置告警类型需要显示的字段及显示顺序，支持配置告警概要显示。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是否支持针对告警类型批量或单独设置告警通知的方式。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黑白名单管理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是否支持黑名单管理和维护的功能，并且能够在剧本中配置黑名单进行自动化分析。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是否支持白名单管理和维护的功能，并且能够在剧本中配置白名单进行自动化分析。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4</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联动处置剧本</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是否支持基于告警类型定义对应的联动处置剧本的功能。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剧本是否支持可视化编辑功能，至少包含流程开始、流程结束、数据处理、数据计算、判断、循环、流程控制等剧本节点。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是否支持剧本历史版本维护的功能，支持通过指定版本的历史剧本进行还原。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是否支持通过剧本配置完成自动化分析联动处理能力。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是否支持在剧本中分析告警数据中的IP地址的地理位置信息，根据需求配置封堵的逻辑。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是否支持阶梯式的IP封禁，例如相同IP，第一次封禁5分钟，第二次封禁1小时，第三次永久封禁。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是否支持检测待封禁IP目前的封禁状态，处于封禁有效期内的IP不进行二次封禁。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是否支持对在封禁有效期内的IP的异常通知，例如已经在封禁状态的IP又触发告警，通过对接第三方通讯工具通知相关人员进行异常检查。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是否支持查看已封禁IP的清单，并且可以查看IP封禁的封禁时间及各阶段封禁时长。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c>
          <w:tcPr>
            <w:tcW w:w="185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通知</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是否支持对接第三方通讯工具进行通知消息的发送。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是否支持将第三方通讯工具的模块集成在剧本内，灵活配置。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185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数据采集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是否支持通过syslog、FTP/SFTP、文件/目录、Agent等方式采集告警数据。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是否支持从管理平台上配置数据源及日志解析规则，支持自定义格式日志的标准化。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7</w:t>
            </w:r>
          </w:p>
        </w:tc>
        <w:tc>
          <w:tcPr>
            <w:tcW w:w="185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威胁情报</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是否支持集成第三方商业威胁情报服务商的数据接口。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是否支持手工维护威胁情报的功能，支持威胁情报的导入、导出。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85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安全告警管理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是否支持以显示一段时间的动态事件移动图，能够在图上显示每个时间切片的告警数量。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是否支持动态设置动态刷新频率，根据刷新时间显示实时告警。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是否支持点击单条告警，显示告警的概要信息以及处置所关联的剧本，并可点击剧本名称跳转到响应的剧本。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9</w:t>
            </w:r>
          </w:p>
        </w:tc>
        <w:tc>
          <w:tcPr>
            <w:tcW w:w="185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接口对接</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是否支持对接第三方系统的接口，完成相应的联动处置动作。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是否支持从管理平台上调整接口对接的配置及参数信息。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18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报表管理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是否支持报表模板管理功能，可由用户根据需要，从不同维度自定义报表模板。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11</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系统管理</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是否支持系统管理员可创建用户和角色。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是否支持按照安全管理要求，配置系统管理员、操作管理员和审计管理员三权分立。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0" w:hRule="atLeast"/>
        </w:trPr>
        <w:tc>
          <w:tcPr>
            <w:tcW w:w="555"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是否支持系统认证信息配置，支持修改系统登录最大登录失败次数和异常登录锁定时间。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系统审计</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是否支持以用户、时间、模块等维度查询系统审计日志信息。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13</w:t>
            </w:r>
          </w:p>
        </w:tc>
        <w:tc>
          <w:tcPr>
            <w:tcW w:w="18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系统监控</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是否对于平台所部属的服务器进行CPU利用率、内存利用率、磁盘利用率进行监控，并以可视化图表展示。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14</w:t>
            </w:r>
          </w:p>
        </w:tc>
        <w:tc>
          <w:tcPr>
            <w:tcW w:w="18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系统备份</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是否指定备份数据、备份周期、备份状态开启定时数据备份的功能。</w:t>
            </w:r>
          </w:p>
        </w:tc>
      </w:tr>
    </w:tbl>
    <w:p>
      <w:pPr>
        <w:keepNext/>
        <w:numPr>
          <w:ilvl w:val="0"/>
          <w:numId w:val="3"/>
        </w:numPr>
        <w:spacing w:after="0" w:line="560" w:lineRule="exact"/>
        <w:ind w:firstLine="562" w:firstLineChars="200"/>
        <w:jc w:val="left"/>
        <w:outlineLvl w:val="9"/>
        <w:rPr>
          <w:rFonts w:hint="eastAsia" w:ascii="仿宋_GB2312" w:hAnsi="仿宋_GB2312" w:eastAsia="仿宋_GB2312" w:cs="仿宋_GB2312"/>
          <w:b/>
          <w:snapToGrid w:val="0"/>
          <w:sz w:val="28"/>
          <w:szCs w:val="28"/>
          <w:lang w:val="en-US" w:eastAsia="zh-CN"/>
        </w:rPr>
      </w:pPr>
      <w:r>
        <w:rPr>
          <w:rFonts w:hint="eastAsia" w:ascii="仿宋_GB2312" w:hAnsi="仿宋_GB2312" w:eastAsia="仿宋_GB2312" w:cs="仿宋_GB2312"/>
          <w:b/>
          <w:snapToGrid w:val="0"/>
          <w:sz w:val="28"/>
          <w:szCs w:val="28"/>
          <w:lang w:val="en-US" w:eastAsia="zh-CN"/>
        </w:rPr>
        <w:t>项目时间要求</w:t>
      </w:r>
    </w:p>
    <w:p>
      <w:pPr>
        <w:keepNext/>
        <w:numPr>
          <w:ilvl w:val="-1"/>
          <w:numId w:val="0"/>
        </w:numPr>
        <w:spacing w:after="0" w:line="560" w:lineRule="exact"/>
        <w:ind w:firstLine="560" w:firstLineChars="200"/>
        <w:jc w:val="left"/>
        <w:outlineLvl w:val="9"/>
        <w:rPr>
          <w:rFonts w:hint="eastAsia" w:ascii="仿宋_GB2312" w:hAnsi="仿宋_GB2312" w:eastAsia="仿宋_GB2312" w:cs="仿宋_GB2312"/>
          <w:b w:val="0"/>
          <w:bCs/>
          <w:snapToGrid w:val="0"/>
          <w:sz w:val="28"/>
          <w:szCs w:val="28"/>
          <w:lang w:val="en-US" w:eastAsia="zh-CN"/>
        </w:rPr>
      </w:pPr>
      <w:r>
        <w:rPr>
          <w:rFonts w:hint="eastAsia" w:ascii="仿宋_GB2312" w:hAnsi="仿宋_GB2312" w:eastAsia="仿宋_GB2312" w:cs="仿宋_GB2312"/>
          <w:b w:val="0"/>
          <w:bCs/>
          <w:snapToGrid w:val="0"/>
          <w:sz w:val="28"/>
          <w:szCs w:val="28"/>
          <w:lang w:val="en-US" w:eastAsia="zh-CN"/>
        </w:rPr>
        <w:t>项目上线时间：2022年8月25日前完成项目上线。</w:t>
      </w:r>
    </w:p>
    <w:p>
      <w:pPr>
        <w:keepNext/>
        <w:numPr>
          <w:ilvl w:val="-1"/>
          <w:numId w:val="0"/>
        </w:numPr>
        <w:spacing w:after="0" w:line="560" w:lineRule="exact"/>
        <w:ind w:firstLine="562" w:firstLineChars="200"/>
        <w:jc w:val="left"/>
        <w:outlineLvl w:val="9"/>
        <w:rPr>
          <w:rFonts w:hint="eastAsia" w:ascii="仿宋_GB2312" w:hAnsi="仿宋_GB2312" w:eastAsia="仿宋_GB2312" w:cs="仿宋_GB2312"/>
          <w:b/>
          <w:snapToGrid w:val="0"/>
          <w:sz w:val="28"/>
          <w:szCs w:val="28"/>
          <w:lang w:val="en-US" w:eastAsia="zh-CN"/>
        </w:rPr>
      </w:pPr>
    </w:p>
    <w:p>
      <w:pPr>
        <w:pStyle w:val="2"/>
        <w:numPr>
          <w:ilvl w:val="0"/>
          <w:numId w:val="2"/>
        </w:numPr>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b/>
          <w:snapToGrid w:val="0"/>
          <w:szCs w:val="28"/>
        </w:rPr>
        <w:t>招标说明</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总体说明</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highlight w:val="none"/>
          <w:u w:val="single"/>
          <w:lang w:eastAsia="zh-CN"/>
        </w:rPr>
        <w:t>采购2022年度安全自动化响应工具</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rPr>
        <w:t>而进行的公开招标。</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定义</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“招标人”系指组织本次招标的招标机构：常熟农商银行。</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“投标人”系指遵守招标文件要求并向招标人提交投标文件的法人单位。</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“设备（系统）”系指投标人按招标文件规定，须向招标人提供的设备、软件系统、备品备件、工具、手册及其他有关技术资料和材料。</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“服务”系指招标文件规定投标人须承担的技术服务、运输、安装调试、人员培训、售后服务和其他类似的义务。</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“无效的投标文件”指属于下列情况之一者，将作为无效处理：</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投标文件未按招标文件的要求密封；</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投标文件未盖公章或未经法定代表人（或授权代理人）签字；</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投标文件未按招标文件规定的格式、内容和要求填写；</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在投标文件截止期后送达或是通过电报、电话、电传、传真投标文件；</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投标文件字迹模糊不清无法辨认的。</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投标人在投标文件中提供虚假信息的。</w:t>
      </w:r>
    </w:p>
    <w:p>
      <w:pPr>
        <w:numPr>
          <w:ilvl w:val="0"/>
          <w:numId w:val="8"/>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投标文件未送达指定地点，指定接收人。</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对投标人的要求</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w:t>
      </w:r>
      <w:r>
        <w:rPr>
          <w:rFonts w:hint="eastAsia" w:ascii="仿宋_GB2312" w:hAnsi="仿宋_GB2312" w:eastAsia="仿宋_GB2312" w:cs="仿宋_GB2312"/>
          <w:snapToGrid w:val="0"/>
          <w:color w:val="000000"/>
          <w:sz w:val="28"/>
          <w:szCs w:val="28"/>
          <w:highlight w:val="none"/>
        </w:rPr>
        <w:t>为具有独立企业法人资格，具有合法名称、组织机构、固定的办公场所，注册资本要求不少于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1000</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万元人民币（或等值外币），注册时间不少于</w:t>
      </w:r>
      <w:r>
        <w:rPr>
          <w:rFonts w:hint="eastAsia" w:ascii="仿宋_GB2312" w:hAnsi="仿宋_GB2312" w:eastAsia="仿宋_GB2312" w:cs="仿宋_GB2312"/>
          <w:snapToGrid w:val="0"/>
          <w:color w:val="000000"/>
          <w:sz w:val="28"/>
          <w:szCs w:val="28"/>
          <w:highlight w:val="none"/>
          <w:u w:val="single"/>
        </w:rPr>
        <w:t xml:space="preserve"> 3 </w:t>
      </w:r>
      <w:r>
        <w:rPr>
          <w:rFonts w:hint="eastAsia" w:ascii="仿宋_GB2312" w:hAnsi="仿宋_GB2312" w:eastAsia="仿宋_GB2312" w:cs="仿宋_GB2312"/>
          <w:snapToGrid w:val="0"/>
          <w:color w:val="000000"/>
          <w:sz w:val="28"/>
          <w:szCs w:val="28"/>
          <w:highlight w:val="none"/>
        </w:rPr>
        <w:t>年，且具有良好的技术</w:t>
      </w:r>
      <w:r>
        <w:rPr>
          <w:rFonts w:hint="eastAsia" w:ascii="仿宋_GB2312" w:hAnsi="仿宋_GB2312" w:eastAsia="仿宋_GB2312" w:cs="仿宋_GB2312"/>
          <w:snapToGrid w:val="0"/>
          <w:color w:val="000000"/>
          <w:sz w:val="28"/>
          <w:szCs w:val="28"/>
        </w:rPr>
        <w:t>力量、商业信誉和售后服务体系的设备（系统）分销商、厂商。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投标商需具有原厂授权、认证资格，并具有一定数量的获得认证的工程师。</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投标人必须具有良好的经济和技术实力，能够按时提交招标人要求的交付件，并能够及时地提供招标人要求的优质服务。</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rPr>
        <w:t>投标人近3年来签署过类似合同、承担过</w:t>
      </w:r>
      <w:r>
        <w:rPr>
          <w:rFonts w:hint="eastAsia" w:ascii="仿宋_GB2312" w:hAnsi="仿宋_GB2312" w:eastAsia="仿宋_GB2312" w:cs="仿宋_GB2312"/>
          <w:snapToGrid w:val="0"/>
          <w:color w:val="000000"/>
          <w:sz w:val="28"/>
          <w:szCs w:val="28"/>
          <w:lang w:val="en-US" w:eastAsia="zh-CN"/>
        </w:rPr>
        <w:t>金融行业</w:t>
      </w:r>
      <w:r>
        <w:rPr>
          <w:rFonts w:hint="eastAsia" w:ascii="仿宋_GB2312" w:hAnsi="仿宋_GB2312" w:eastAsia="仿宋_GB2312" w:cs="仿宋_GB2312"/>
          <w:snapToGrid w:val="0"/>
          <w:color w:val="000000"/>
          <w:sz w:val="28"/>
          <w:szCs w:val="28"/>
        </w:rPr>
        <w:t>类似项目及成功案例，案例</w:t>
      </w:r>
      <w:r>
        <w:rPr>
          <w:rFonts w:hint="eastAsia" w:ascii="仿宋_GB2312" w:hAnsi="仿宋_GB2312" w:eastAsia="仿宋_GB2312" w:cs="仿宋_GB2312"/>
          <w:snapToGrid w:val="0"/>
          <w:color w:val="000000"/>
          <w:sz w:val="28"/>
          <w:szCs w:val="28"/>
          <w:highlight w:val="none"/>
        </w:rPr>
        <w:t>数不少于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个。投标人应具备相应实施资格。</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投标人必须具有良好的银行资信</w:t>
      </w:r>
      <w:r>
        <w:rPr>
          <w:rFonts w:hint="eastAsia" w:ascii="仿宋_GB2312" w:hAnsi="仿宋_GB2312" w:eastAsia="仿宋_GB2312" w:cs="仿宋_GB2312"/>
          <w:snapToGrid w:val="0"/>
          <w:color w:val="000000"/>
          <w:sz w:val="28"/>
          <w:szCs w:val="28"/>
        </w:rPr>
        <w:t>和商业信誉，没有违法、违约记录，不处于被责令停业，财产被接管、冻结、破产等非正常经营状态。</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投标人不得联合第三方共同投标，否则取消投标资格；且不允许中标后将本招标进行分包、转包。</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rPr>
        <w:t>投标人应自行承担与参加投标有关的全部费用，招标人在任何情况下无义务和责任承担上述费用。</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投标文件说明</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要求</w:t>
      </w:r>
    </w:p>
    <w:p>
      <w:pPr>
        <w:numPr>
          <w:ilvl w:val="0"/>
          <w:numId w:val="11"/>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11"/>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
          <w:bCs/>
          <w:snapToGrid w:val="0"/>
          <w:color w:val="000000"/>
          <w:sz w:val="28"/>
          <w:szCs w:val="28"/>
        </w:rPr>
        <w:t>必须按照本招标文件要求制作</w:t>
      </w:r>
      <w:r>
        <w:rPr>
          <w:rFonts w:hint="eastAsia" w:ascii="仿宋_GB2312" w:hAnsi="仿宋_GB2312" w:eastAsia="仿宋_GB2312" w:cs="仿宋_GB2312"/>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1</w:t>
      </w:r>
      <w:r>
        <w:rPr>
          <w:rFonts w:hint="eastAsia" w:ascii="仿宋_GB2312" w:hAnsi="仿宋_GB2312" w:eastAsia="仿宋_GB2312" w:cs="仿宋_GB2312"/>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eastAsia="zh-CN"/>
        </w:rPr>
        <w:t>说明：</w:t>
      </w:r>
      <w:r>
        <w:rPr>
          <w:rFonts w:hint="eastAsia" w:ascii="仿宋_GB2312" w:hAnsi="仿宋_GB2312" w:eastAsia="仿宋_GB2312" w:cs="仿宋_GB2312"/>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2：</w:t>
      </w:r>
      <w:r>
        <w:rPr>
          <w:rFonts w:hint="eastAsia" w:ascii="仿宋_GB2312" w:hAnsi="仿宋_GB2312" w:eastAsia="仿宋_GB2312" w:cs="仿宋_GB2312"/>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3：</w:t>
      </w:r>
      <w:r>
        <w:rPr>
          <w:rFonts w:hint="eastAsia" w:ascii="仿宋_GB2312" w:hAnsi="仿宋_GB2312" w:eastAsia="仿宋_GB2312" w:cs="仿宋_GB2312"/>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4：</w:t>
      </w:r>
      <w:r>
        <w:rPr>
          <w:rFonts w:hint="eastAsia" w:ascii="仿宋_GB2312" w:hAnsi="仿宋_GB2312" w:eastAsia="仿宋_GB2312" w:cs="仿宋_GB2312"/>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yellow"/>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val="en-US"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按表格要求提供至少近三年的实施案例情况，并附证明文件，加盖公章。</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投标文件的签署及规定</w:t>
      </w:r>
    </w:p>
    <w:p>
      <w:pPr>
        <w:numPr>
          <w:ilvl w:val="0"/>
          <w:numId w:val="12"/>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12"/>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投标文件正本和副本须统一用A4纸打印装订并由投标人法定代表人或授权代理人在正本封面上签章处签字并加盖公章、骑缝章。</w:t>
      </w:r>
    </w:p>
    <w:p>
      <w:pPr>
        <w:numPr>
          <w:ilvl w:val="0"/>
          <w:numId w:val="12"/>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投标文件的递交</w:t>
      </w:r>
    </w:p>
    <w:p>
      <w:pPr>
        <w:numPr>
          <w:ilvl w:val="0"/>
          <w:numId w:val="1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投标截止时间以后不得对投标文件进行修改或补充。</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开标和评标</w:t>
      </w:r>
    </w:p>
    <w:p>
      <w:pPr>
        <w:numPr>
          <w:ilvl w:val="0"/>
          <w:numId w:val="14"/>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w:t>
      </w:r>
    </w:p>
    <w:p>
      <w:pPr>
        <w:numPr>
          <w:ilvl w:val="0"/>
          <w:numId w:val="1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本次开标时间与开标地点由招标人另行通知。</w:t>
      </w:r>
    </w:p>
    <w:p>
      <w:pPr>
        <w:numPr>
          <w:ilvl w:val="0"/>
          <w:numId w:val="1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所有投标人均应派代表到场参加开标，</w:t>
      </w:r>
      <w:r>
        <w:rPr>
          <w:rFonts w:hint="eastAsia" w:ascii="仿宋_GB2312" w:hAnsi="仿宋_GB2312" w:eastAsia="仿宋_GB2312" w:cs="仿宋_GB2312"/>
          <w:snapToGrid w:val="0"/>
          <w:color w:val="000000"/>
          <w:sz w:val="28"/>
          <w:szCs w:val="28"/>
        </w:rPr>
        <w:t>投标人代表应出示代表投标人参加开标的授权证明及本人身份证明。</w:t>
      </w:r>
    </w:p>
    <w:p>
      <w:pPr>
        <w:numPr>
          <w:ilvl w:val="0"/>
          <w:numId w:val="1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开标过程由投标人进行时间不超过30分钟的讲标，必须由此项目的实施</w:t>
      </w:r>
      <w:r>
        <w:rPr>
          <w:rFonts w:hint="eastAsia" w:ascii="仿宋_GB2312" w:hAnsi="仿宋_GB2312" w:eastAsia="仿宋_GB2312" w:cs="仿宋_GB2312"/>
          <w:snapToGrid w:val="0"/>
          <w:color w:val="000000"/>
          <w:sz w:val="28"/>
          <w:szCs w:val="28"/>
          <w:highlight w:val="none"/>
        </w:rPr>
        <w:t>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rPr>
        <w:t>。</w:t>
      </w:r>
    </w:p>
    <w:p>
      <w:pPr>
        <w:numPr>
          <w:ilvl w:val="0"/>
          <w:numId w:val="14"/>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招标人根据</w:t>
      </w:r>
      <w:r>
        <w:rPr>
          <w:rFonts w:hint="eastAsia" w:ascii="仿宋_GB2312" w:hAnsi="仿宋_GB2312" w:eastAsia="仿宋_GB2312" w:cs="仿宋_GB2312"/>
          <w:snapToGrid w:val="0"/>
          <w:color w:val="000000"/>
          <w:sz w:val="28"/>
          <w:szCs w:val="28"/>
          <w:lang w:eastAsia="zh-CN"/>
        </w:rPr>
        <w:t>包括但不限于以下</w:t>
      </w:r>
      <w:r>
        <w:rPr>
          <w:rFonts w:hint="eastAsia" w:ascii="仿宋_GB2312" w:hAnsi="仿宋_GB2312" w:eastAsia="仿宋_GB2312" w:cs="仿宋_GB2312"/>
          <w:snapToGrid w:val="0"/>
          <w:color w:val="000000"/>
          <w:sz w:val="28"/>
          <w:szCs w:val="28"/>
        </w:rPr>
        <w:t>投标条件进行比较：</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投标人整体实力及成功案例总数；</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投标人技术方案、成功案例分析及产品特制设计；</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投标人技术实力（项目经理及项目成员、售后服务能力及项目人员配置</w:t>
      </w:r>
      <w:r>
        <w:rPr>
          <w:rFonts w:hint="eastAsia" w:ascii="仿宋_GB2312" w:hAnsi="仿宋_GB2312" w:eastAsia="仿宋_GB2312" w:cs="仿宋_GB2312"/>
          <w:snapToGrid w:val="0"/>
          <w:color w:val="000000"/>
          <w:sz w:val="28"/>
          <w:szCs w:val="28"/>
          <w:lang w:eastAsia="zh-CN"/>
        </w:rPr>
        <w:t>、</w:t>
      </w:r>
      <w:r>
        <w:rPr>
          <w:rFonts w:hint="eastAsia" w:ascii="仿宋_GB2312" w:hAnsi="仿宋_GB2312" w:eastAsia="仿宋_GB2312" w:cs="仿宋_GB2312"/>
          <w:snapToGrid w:val="0"/>
          <w:color w:val="000000"/>
          <w:sz w:val="28"/>
          <w:szCs w:val="28"/>
          <w:lang w:val="en-US" w:eastAsia="zh-CN"/>
        </w:rPr>
        <w:t>POC情况等</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napToGrid w:val="0"/>
          <w:color w:val="000000"/>
          <w:sz w:val="28"/>
          <w:szCs w:val="28"/>
          <w:lang w:eastAsia="zh-CN"/>
        </w:rPr>
        <w:t>；</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投标人的资信情况和履约能力；</w:t>
      </w:r>
    </w:p>
    <w:p>
      <w:pPr>
        <w:numPr>
          <w:ilvl w:val="0"/>
          <w:numId w:val="16"/>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投标人提供的其他优惠条件。</w:t>
      </w:r>
    </w:p>
    <w:p>
      <w:pPr>
        <w:numPr>
          <w:ilvl w:val="0"/>
          <w:numId w:val="14"/>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投标文件的审查</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开标后，招标人将组织审查投标文件是否完整，是否有计算错误，文件签署</w:t>
      </w:r>
      <w:r>
        <w:rPr>
          <w:rFonts w:hint="eastAsia" w:ascii="仿宋_GB2312" w:hAnsi="仿宋_GB2312" w:eastAsia="仿宋_GB2312" w:cs="仿宋_GB2312"/>
          <w:snapToGrid w:val="0"/>
          <w:color w:val="000000"/>
          <w:sz w:val="28"/>
          <w:szCs w:val="28"/>
          <w:lang w:eastAsia="zh-CN"/>
        </w:rPr>
        <w:t>是否符合要求</w:t>
      </w:r>
      <w:r>
        <w:rPr>
          <w:rFonts w:hint="eastAsia" w:ascii="仿宋_GB2312" w:hAnsi="仿宋_GB2312" w:eastAsia="仿宋_GB2312" w:cs="仿宋_GB2312"/>
          <w:snapToGrid w:val="0"/>
          <w:color w:val="000000"/>
          <w:sz w:val="28"/>
          <w:szCs w:val="28"/>
        </w:rPr>
        <w:t>。</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招标人将确定每一投标是否对招标文件的要求作出了实质性的响应，而没有明显的偏离或保留。</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招标人判断投标文件的响应性仅基于投标文件本身而不靠外部证据。</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招标人将拒绝被确定为非实质性响应的投标，投标人不能通过修正或撤销不符之处而使其投标成为实质性响应的投标。</w:t>
      </w:r>
    </w:p>
    <w:p>
      <w:pPr>
        <w:numPr>
          <w:ilvl w:val="0"/>
          <w:numId w:val="14"/>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澄清应是书面的，并由法定代表人或其授权代理人签字。</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投标人的澄清文件是投标文件的组成部分，并取代投标文件中被澄清的部分。</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投标文件的澄清不得对投标内容进行实质性修改。</w:t>
      </w:r>
    </w:p>
    <w:p>
      <w:pPr>
        <w:numPr>
          <w:ilvl w:val="0"/>
          <w:numId w:val="14"/>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评标工作</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招标人将按照公开、公平、公正的原则对待所有投标人。</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评标是招标工作的重要环节，评标工作在招标人内独立进行。</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招标人不承诺报价最低者为中标者。</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在投标、开标期间，投标人不得向招标人询问情况，不得进行旨在影响评标结果的活动，招标人保留对投标人进行疑问咨询的权力。</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在投标、评标过程中，如有投标人联合故意抬高报价或其他不正当行为，招标人有权中止投标或评标。</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江苏常熟农村商业银行股份有限公司保留对本次招标的最终解释权。</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中标与签署合同</w:t>
      </w:r>
    </w:p>
    <w:p>
      <w:pPr>
        <w:numPr>
          <w:ilvl w:val="0"/>
          <w:numId w:val="2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招标人不承诺向投标人披露招标过程中任何细节，包括中标或落标原因。</w:t>
      </w:r>
    </w:p>
    <w:p>
      <w:pPr>
        <w:numPr>
          <w:ilvl w:val="0"/>
          <w:numId w:val="2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中标通知</w:t>
      </w:r>
    </w:p>
    <w:p>
      <w:pPr>
        <w:numPr>
          <w:ilvl w:val="0"/>
          <w:numId w:val="21"/>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定标后，招标人将发出中标通知。</w:t>
      </w:r>
    </w:p>
    <w:p>
      <w:pPr>
        <w:numPr>
          <w:ilvl w:val="0"/>
          <w:numId w:val="21"/>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对落标的投标人不再另行发出落标通知。</w:t>
      </w:r>
    </w:p>
    <w:p>
      <w:pPr>
        <w:numPr>
          <w:ilvl w:val="0"/>
          <w:numId w:val="21"/>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中标通知将作为招标人与中标人签订合同的依据之一。</w:t>
      </w:r>
    </w:p>
    <w:p>
      <w:pPr>
        <w:numPr>
          <w:ilvl w:val="0"/>
          <w:numId w:val="2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签订合同</w:t>
      </w:r>
    </w:p>
    <w:p>
      <w:pPr>
        <w:numPr>
          <w:ilvl w:val="0"/>
          <w:numId w:val="22"/>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招标人将按照招标文件和投标人的投标文件与中标人签订书面合同，签订合同之前，双方需对合同的具体细节进行商谈。</w:t>
      </w:r>
    </w:p>
    <w:p>
      <w:pPr>
        <w:numPr>
          <w:ilvl w:val="0"/>
          <w:numId w:val="22"/>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招标人对有关内容有权作出必要的细化和补充，但有关细化和补充不得背离招标文件和投标文件的实质性内容。</w:t>
      </w:r>
    </w:p>
    <w:p>
      <w:pPr>
        <w:numPr>
          <w:ilvl w:val="0"/>
          <w:numId w:val="22"/>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招标文件、中标方的投标文件及其澄清文件等，均为签订合同的依据。</w:t>
      </w: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pStyle w:val="2"/>
        <w:spacing w:after="240"/>
        <w:jc w:val="center"/>
        <w:rPr>
          <w:rFonts w:hint="eastAsia" w:ascii="仿宋_GB2312" w:hAnsi="仿宋_GB2312" w:eastAsia="仿宋_GB2312" w:cs="仿宋_GB2312"/>
          <w:b/>
          <w:sz w:val="28"/>
          <w:szCs w:val="28"/>
        </w:rPr>
      </w:pPr>
      <w:r>
        <w:rPr>
          <w:rFonts w:hint="eastAsia" w:ascii="仿宋_GB2312" w:hAnsi="仿宋_GB2312" w:eastAsia="仿宋_GB2312" w:cs="仿宋_GB2312"/>
          <w:b/>
          <w:snapToGrid w:val="0"/>
          <w:szCs w:val="28"/>
        </w:rPr>
        <w:t>第</w:t>
      </w:r>
      <w:r>
        <w:rPr>
          <w:rFonts w:hint="eastAsia" w:ascii="仿宋_GB2312" w:hAnsi="仿宋_GB2312" w:eastAsia="仿宋_GB2312" w:cs="仿宋_GB2312"/>
          <w:b/>
          <w:snapToGrid w:val="0"/>
          <w:szCs w:val="28"/>
          <w:lang w:val="en-US" w:eastAsia="zh-CN"/>
        </w:rPr>
        <w:t>四</w:t>
      </w:r>
      <w:r>
        <w:rPr>
          <w:rFonts w:hint="eastAsia" w:ascii="仿宋_GB2312" w:hAnsi="仿宋_GB2312" w:eastAsia="仿宋_GB2312" w:cs="仿宋_GB2312"/>
          <w:b/>
          <w:snapToGrid w:val="0"/>
          <w:szCs w:val="28"/>
        </w:rPr>
        <w:t xml:space="preserve">部分  </w:t>
      </w:r>
      <w:r>
        <w:rPr>
          <w:rFonts w:hint="eastAsia" w:ascii="仿宋_GB2312" w:hAnsi="仿宋_GB2312" w:eastAsia="仿宋_GB2312" w:cs="仿宋_GB2312"/>
          <w:b/>
          <w:snapToGrid w:val="0"/>
          <w:szCs w:val="28"/>
        </w:rPr>
        <w:t>投标文件格式</w:t>
      </w:r>
    </w:p>
    <w:p>
      <w:pPr>
        <w:pStyle w:val="3"/>
        <w:spacing w:after="0" w:line="240" w:lineRule="auto"/>
        <w:jc w:val="left"/>
        <w:rPr>
          <w:rFonts w:hint="eastAsia" w:ascii="仿宋_GB2312" w:hAnsi="仿宋_GB2312" w:eastAsia="仿宋_GB2312" w:cs="仿宋_GB2312"/>
          <w:b w:val="0"/>
          <w:snapToGrid w:val="0"/>
          <w:sz w:val="28"/>
          <w:szCs w:val="28"/>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rPr>
        <w:t>附件1：投标书</w:t>
      </w:r>
    </w:p>
    <w:p>
      <w:pPr>
        <w:pStyle w:val="20"/>
        <w:adjustRightInd w:val="0"/>
        <w:jc w:val="center"/>
        <w:rPr>
          <w:rFonts w:hint="eastAsia" w:ascii="仿宋_GB2312" w:hAnsi="仿宋_GB2312" w:eastAsia="仿宋_GB2312" w:cs="仿宋_GB2312"/>
          <w:b/>
          <w:bCs/>
          <w:snapToGrid w:val="0"/>
          <w:color w:val="000000"/>
          <w:sz w:val="32"/>
          <w:szCs w:val="32"/>
        </w:rPr>
      </w:pPr>
      <w:r>
        <w:rPr>
          <w:rFonts w:hint="eastAsia" w:ascii="仿宋_GB2312" w:hAnsi="仿宋_GB2312" w:eastAsia="仿宋_GB2312" w:cs="仿宋_GB2312"/>
          <w:b/>
          <w:bCs/>
          <w:snapToGrid w:val="0"/>
          <w:color w:val="000000"/>
          <w:sz w:val="32"/>
          <w:szCs w:val="32"/>
        </w:rPr>
        <w:t>投  标  书</w:t>
      </w:r>
    </w:p>
    <w:p>
      <w:pPr>
        <w:pStyle w:val="2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致：</w:t>
      </w:r>
      <w:r>
        <w:rPr>
          <w:rFonts w:hint="eastAsia" w:ascii="仿宋_GB2312" w:hAnsi="仿宋_GB2312" w:eastAsia="仿宋_GB2312" w:cs="仿宋_GB2312"/>
          <w:snapToGrid w:val="0"/>
          <w:color w:val="00000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rPr>
        <w:t>招标书，投标人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rPr>
        <w:t>（投标人名称）提供相关文件并做出以下承诺：</w:t>
      </w:r>
    </w:p>
    <w:p>
      <w:pPr>
        <w:numPr>
          <w:ilvl w:val="0"/>
          <w:numId w:val="23"/>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招标文件规定的全部文件正本一份，副本二份，电子文档一份。</w:t>
      </w:r>
    </w:p>
    <w:p>
      <w:pPr>
        <w:numPr>
          <w:ilvl w:val="0"/>
          <w:numId w:val="23"/>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投标人同意如下：</w:t>
      </w:r>
    </w:p>
    <w:p>
      <w:pPr>
        <w:numPr>
          <w:ilvl w:val="0"/>
          <w:numId w:val="24"/>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投标人完全接受招标文件中的内容，并将按招标文件的规定履行义务，按相关法律法规履行我方的全部责任。</w:t>
      </w:r>
    </w:p>
    <w:p>
      <w:pPr>
        <w:numPr>
          <w:ilvl w:val="0"/>
          <w:numId w:val="24"/>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投标人己详细审查全部招标文件，包括修改文件以及全部参考资料和有关附件，无其他不明事项。</w:t>
      </w:r>
    </w:p>
    <w:p>
      <w:pPr>
        <w:numPr>
          <w:ilvl w:val="0"/>
          <w:numId w:val="24"/>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4"/>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p>
    <w:p>
      <w:pPr>
        <w:numPr>
          <w:ilvl w:val="0"/>
          <w:numId w:val="24"/>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yellow"/>
          <w:u w:val="single"/>
        </w:rPr>
        <w:t>90%</w:t>
      </w:r>
      <w:r>
        <w:rPr>
          <w:rFonts w:hint="eastAsia" w:ascii="仿宋_GB2312" w:hAnsi="仿宋_GB2312" w:eastAsia="仿宋_GB2312" w:cs="仿宋_GB2312"/>
          <w:snapToGrid w:val="0"/>
          <w:color w:val="000000"/>
          <w:sz w:val="28"/>
          <w:szCs w:val="28"/>
        </w:rPr>
        <w:t>，招标人有权扣减项目中标金额的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r>
        <w:rPr>
          <w:rFonts w:hint="eastAsia" w:ascii="仿宋_GB2312" w:hAnsi="仿宋_GB2312" w:eastAsia="仿宋_GB2312" w:cs="仿宋_GB2312"/>
          <w:snapToGrid w:val="0"/>
          <w:color w:val="000000"/>
          <w:sz w:val="28"/>
          <w:szCs w:val="28"/>
        </w:rPr>
        <w:t>（人员匹配率为：投标书匹配人员数量/投标书项目人员总数）</w:t>
      </w:r>
    </w:p>
    <w:p>
      <w:pPr>
        <w:numPr>
          <w:ilvl w:val="0"/>
          <w:numId w:val="24"/>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3"/>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br w:type="page"/>
      </w:r>
      <w:r>
        <w:rPr>
          <w:rFonts w:hint="eastAsia" w:ascii="仿宋_GB2312" w:hAnsi="仿宋_GB2312" w:eastAsia="仿宋_GB2312" w:cs="仿宋_GB2312"/>
          <w:b w:val="0"/>
          <w:snapToGrid w:val="0"/>
          <w:color w:val="000000"/>
          <w:sz w:val="28"/>
          <w:szCs w:val="28"/>
        </w:rPr>
        <w:t>附件2：法人代表授权委托书</w:t>
      </w:r>
    </w:p>
    <w:p>
      <w:pPr>
        <w:rPr>
          <w:rFonts w:hint="eastAsia" w:ascii="仿宋_GB2312" w:hAnsi="仿宋_GB2312" w:eastAsia="仿宋_GB2312" w:cs="仿宋_GB231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napToGrid w:val="0"/>
          <w:color w:val="000000"/>
          <w:sz w:val="32"/>
          <w:szCs w:val="32"/>
        </w:rPr>
        <w:t>法人代表授权委托书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highlight w:val="none"/>
        </w:rPr>
        <w:t>（投标人公司名称）（投标人公司注册地点）</w:t>
      </w:r>
      <w:r>
        <w:rPr>
          <w:rFonts w:hint="eastAsia" w:ascii="仿宋_GB2312" w:hAnsi="仿宋_GB2312" w:eastAsia="仿宋_GB2312" w:cs="仿宋_GB2312"/>
          <w:bCs/>
          <w:snapToGrid w:val="0"/>
          <w:sz w:val="28"/>
          <w:szCs w:val="28"/>
        </w:rPr>
        <w:t>法定代表人</w:t>
      </w:r>
      <w:r>
        <w:rPr>
          <w:rFonts w:hint="eastAsia" w:ascii="仿宋_GB2312" w:hAnsi="仿宋_GB2312" w:eastAsia="仿宋_GB2312" w:cs="仿宋_GB2312"/>
          <w:bCs/>
          <w:snapToGrid w:val="0"/>
          <w:sz w:val="28"/>
          <w:szCs w:val="28"/>
          <w:highlight w:val="none"/>
        </w:rPr>
        <w:t>（姓名）经合法授权，特代表本公司（以下称“投标人”）任命：（姓名）为正式的合法代理人，并授权该代理人在有关的投标工作中，</w:t>
      </w:r>
      <w:r>
        <w:rPr>
          <w:rFonts w:hint="eastAsia" w:ascii="仿宋_GB2312" w:hAnsi="仿宋_GB2312" w:eastAsia="仿宋_GB2312" w:cs="仿宋_GB2312"/>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pacing w:val="2"/>
          <w:kern w:val="0"/>
          <w:position w:val="-1"/>
          <w:sz w:val="28"/>
          <w:szCs w:val="28"/>
          <w:lang w:val="zh-CN"/>
        </w:rPr>
        <w:br w:type="page"/>
      </w:r>
      <w:r>
        <w:rPr>
          <w:rFonts w:hint="eastAsia" w:ascii="仿宋_GB2312" w:hAnsi="仿宋_GB2312" w:eastAsia="仿宋_GB2312" w:cs="仿宋_GB2312"/>
          <w:b w:val="0"/>
          <w:snapToGrid w:val="0"/>
          <w:color w:val="000000"/>
          <w:sz w:val="28"/>
          <w:szCs w:val="28"/>
        </w:rPr>
        <w:t>附件</w:t>
      </w:r>
      <w:r>
        <w:rPr>
          <w:rFonts w:hint="eastAsia" w:ascii="仿宋_GB2312" w:hAnsi="仿宋_GB2312" w:eastAsia="仿宋_GB2312" w:cs="仿宋_GB2312"/>
          <w:b w:val="0"/>
          <w:snapToGrid w:val="0"/>
          <w:color w:val="000000"/>
          <w:sz w:val="28"/>
          <w:szCs w:val="28"/>
          <w:lang w:eastAsia="zh-CN"/>
        </w:rPr>
        <w:t>３</w:t>
      </w:r>
      <w:r>
        <w:rPr>
          <w:rFonts w:hint="eastAsia" w:ascii="仿宋_GB2312" w:hAnsi="仿宋_GB2312" w:eastAsia="仿宋_GB2312" w:cs="仿宋_GB2312"/>
          <w:b w:val="0"/>
          <w:snapToGrid w:val="0"/>
          <w:color w:val="000000"/>
          <w:sz w:val="28"/>
          <w:szCs w:val="28"/>
          <w:lang w:val="en-US" w:eastAsia="zh-CN"/>
        </w:rPr>
        <w:t>：</w:t>
      </w:r>
      <w:r>
        <w:rPr>
          <w:rFonts w:hint="eastAsia" w:ascii="仿宋_GB2312" w:hAnsi="仿宋_GB2312" w:eastAsia="仿宋_GB2312" w:cs="仿宋_GB2312"/>
          <w:b w:val="0"/>
          <w:bCs/>
          <w:snapToGrid w:val="0"/>
          <w:color w:val="000000"/>
          <w:kern w:val="2"/>
          <w:sz w:val="28"/>
          <w:szCs w:val="28"/>
          <w:lang w:val="en-US" w:eastAsia="zh-CN" w:bidi="ar-SA"/>
        </w:rPr>
        <w:t>投标价格一览表【单独密封】</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投标价格</w:t>
      </w:r>
      <w:r>
        <w:rPr>
          <w:rFonts w:hint="eastAsia" w:ascii="仿宋_GB2312" w:hAnsi="仿宋_GB2312" w:eastAsia="仿宋_GB2312" w:cs="仿宋_GB2312"/>
          <w:b w:val="0"/>
          <w:bCs/>
          <w:snapToGrid w:val="0"/>
          <w:color w:val="000000"/>
          <w:kern w:val="2"/>
          <w:sz w:val="28"/>
          <w:szCs w:val="28"/>
          <w:lang w:val="en-US" w:eastAsia="zh-CN" w:bidi="ar-SA"/>
        </w:rPr>
        <w:t>一览·表</w:t>
      </w:r>
      <w:r>
        <w:rPr>
          <w:rFonts w:hint="eastAsia" w:ascii="仿宋_GB2312" w:hAnsi="仿宋_GB2312" w:eastAsia="仿宋_GB2312" w:cs="仿宋_GB2312"/>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项目总报价</w:t>
      </w:r>
      <w:r>
        <w:rPr>
          <w:rFonts w:hint="eastAsia" w:ascii="仿宋_GB2312" w:hAnsi="仿宋_GB2312" w:eastAsia="仿宋_GB2312" w:cs="仿宋_GB2312"/>
          <w:bCs/>
          <w:snapToGrid w:val="0"/>
          <w:sz w:val="28"/>
          <w:szCs w:val="28"/>
          <w:lang w:eastAsia="zh-CN"/>
        </w:rPr>
        <w:t>（人民币）</w:t>
      </w:r>
      <w:r>
        <w:rPr>
          <w:rFonts w:hint="eastAsia" w:ascii="仿宋_GB2312" w:hAnsi="仿宋_GB2312" w:eastAsia="仿宋_GB2312" w:cs="仿宋_GB2312"/>
          <w:bCs/>
          <w:snapToGrid w:val="0"/>
          <w:sz w:val="28"/>
          <w:szCs w:val="28"/>
        </w:rPr>
        <w:t>：</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lang w:eastAsia="zh-CN"/>
        </w:rPr>
        <w:t>元</w:t>
      </w:r>
      <w:r>
        <w:rPr>
          <w:rFonts w:hint="eastAsia" w:ascii="仿宋_GB2312" w:hAnsi="仿宋_GB2312" w:eastAsia="仿宋_GB2312" w:cs="仿宋_GB2312"/>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项目计划进场时间：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预计项目上线时间：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项目计划总工期：</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人月单价:</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lang w:eastAsia="zh-CN"/>
        </w:rPr>
      </w:pPr>
      <w:r>
        <w:rPr>
          <w:rFonts w:hint="eastAsia" w:ascii="仿宋_GB2312" w:hAnsi="仿宋_GB2312" w:eastAsia="仿宋_GB2312" w:cs="仿宋_GB2312"/>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rPr>
            </w:pPr>
            <w:r>
              <w:rPr>
                <w:rFonts w:hint="eastAsia" w:ascii="仿宋_GB2312" w:hAnsi="仿宋_GB2312" w:eastAsia="仿宋_GB2312" w:cs="仿宋_GB2312"/>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数</w:t>
            </w:r>
            <w:r>
              <w:rPr>
                <w:rFonts w:hint="eastAsia" w:ascii="仿宋_GB2312" w:hAnsi="仿宋_GB2312" w:eastAsia="仿宋_GB2312" w:cs="仿宋_GB2312"/>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iCs/>
                <w:sz w:val="20"/>
                <w:szCs w:val="20"/>
                <w:highlight w:val="none"/>
                <w:lang w:eastAsia="zh-CN"/>
              </w:rPr>
              <w:t>软件名称</w:t>
            </w:r>
            <w:r>
              <w:rPr>
                <w:rFonts w:hint="eastAsia" w:ascii="仿宋_GB2312" w:hAnsi="仿宋_GB2312" w:eastAsia="仿宋_GB2312" w:cs="仿宋_GB2312"/>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iCs/>
                <w:sz w:val="20"/>
                <w:szCs w:val="20"/>
                <w:highlight w:val="none"/>
                <w:lang w:eastAsia="zh-CN"/>
              </w:rPr>
              <w:t>咨询</w:t>
            </w:r>
            <w:r>
              <w:rPr>
                <w:rFonts w:hint="eastAsia" w:ascii="仿宋_GB2312" w:hAnsi="仿宋_GB2312" w:eastAsia="仿宋_GB2312" w:cs="仿宋_GB2312"/>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1</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维护期满后，每年度系统维护服务费用不超过项目总报价的10 %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软件类系统，系统上线</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rPr>
        <w:t>年内，</w:t>
      </w:r>
      <w:r>
        <w:rPr>
          <w:rFonts w:hint="eastAsia" w:ascii="仿宋_GB2312" w:hAnsi="仿宋_GB2312" w:eastAsia="仿宋_GB2312" w:cs="仿宋_GB2312"/>
          <w:sz w:val="28"/>
          <w:szCs w:val="28"/>
          <w:highlight w:val="none"/>
          <w:lang w:eastAsia="zh-CN"/>
        </w:rPr>
        <w:t>由于功能新增</w:t>
      </w:r>
      <w:r>
        <w:rPr>
          <w:rFonts w:hint="eastAsia" w:ascii="仿宋_GB2312" w:hAnsi="仿宋_GB2312" w:eastAsia="仿宋_GB2312" w:cs="仿宋_GB2312"/>
          <w:sz w:val="28"/>
          <w:szCs w:val="28"/>
          <w:highlight w:val="none"/>
        </w:rPr>
        <w:t>经双发协商同意需要计算工作量的，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w:t>
      </w:r>
      <w:r>
        <w:rPr>
          <w:rFonts w:hint="eastAsia" w:ascii="仿宋_GB2312" w:hAnsi="仿宋_GB2312" w:eastAsia="仿宋_GB2312" w:cs="仿宋_GB2312"/>
          <w:sz w:val="28"/>
          <w:szCs w:val="28"/>
        </w:rPr>
        <w:t>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val="0"/>
          <w:snapToGrid w:val="0"/>
          <w:color w:val="000000"/>
          <w:sz w:val="28"/>
          <w:szCs w:val="28"/>
        </w:rPr>
        <w:t>附件4：投标人情况简介</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投标人情况简介</w:t>
      </w:r>
    </w:p>
    <w:p>
      <w:pPr>
        <w:pStyle w:val="20"/>
        <w:numPr>
          <w:ilvl w:val="0"/>
          <w:numId w:val="25"/>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投标人名称：</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地址：</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传真／电话：</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成立日期或注册日期：</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法定代表人或主要负责人姓名：</w:t>
      </w:r>
      <w:r>
        <w:rPr>
          <w:rFonts w:hint="eastAsia" w:ascii="仿宋_GB2312" w:hAnsi="仿宋_GB2312" w:eastAsia="仿宋_GB2312" w:cs="仿宋_GB2312"/>
          <w:snapToGrid w:val="0"/>
          <w:color w:val="000000"/>
          <w:sz w:val="28"/>
          <w:szCs w:val="28"/>
          <w:u w:val="single"/>
        </w:rPr>
        <w:t xml:space="preserve">                   </w:t>
      </w:r>
    </w:p>
    <w:p>
      <w:pPr>
        <w:pStyle w:val="20"/>
        <w:numPr>
          <w:ilvl w:val="0"/>
          <w:numId w:val="25"/>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注册资本：</w:t>
      </w:r>
      <w:r>
        <w:rPr>
          <w:rFonts w:hint="eastAsia" w:ascii="仿宋_GB2312" w:hAnsi="仿宋_GB2312" w:eastAsia="仿宋_GB2312" w:cs="仿宋_GB2312"/>
          <w:snapToGrid w:val="0"/>
          <w:color w:val="000000"/>
          <w:sz w:val="28"/>
          <w:szCs w:val="28"/>
          <w:u w:val="single"/>
        </w:rPr>
        <w:t xml:space="preserve">                      </w:t>
      </w:r>
    </w:p>
    <w:p>
      <w:pPr>
        <w:pStyle w:val="20"/>
        <w:numPr>
          <w:ilvl w:val="0"/>
          <w:numId w:val="25"/>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业绩或服务的情况：</w:t>
      </w:r>
    </w:p>
    <w:p>
      <w:pPr>
        <w:pStyle w:val="20"/>
        <w:keepNext w:val="0"/>
        <w:keepLines w:val="0"/>
        <w:pageBreakBefore w:val="0"/>
        <w:widowControl w:val="0"/>
        <w:numPr>
          <w:ilvl w:val="0"/>
          <w:numId w:val="26"/>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u w:val="single"/>
          <w:lang w:val="en-US" w:eastAsia="zh-CN"/>
        </w:rPr>
      </w:pPr>
      <w:r>
        <w:rPr>
          <w:rFonts w:hint="eastAsia" w:ascii="仿宋_GB2312" w:hAnsi="仿宋_GB2312" w:eastAsia="仿宋_GB2312" w:cs="仿宋_GB2312"/>
          <w:snapToGrid w:val="0"/>
          <w:color w:val="000000"/>
          <w:sz w:val="24"/>
          <w:szCs w:val="24"/>
          <w:lang w:eastAsia="zh-CN"/>
        </w:rPr>
        <w:t>成立</w:t>
      </w:r>
      <w:r>
        <w:rPr>
          <w:rFonts w:hint="eastAsia" w:ascii="仿宋_GB2312" w:hAnsi="仿宋_GB2312" w:eastAsia="仿宋_GB2312" w:cs="仿宋_GB2312"/>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napToGrid w:val="0"/>
          <w:color w:val="000000"/>
          <w:sz w:val="24"/>
          <w:szCs w:val="24"/>
          <w:u w:val="single"/>
          <w:lang w:val="en-US" w:eastAsia="zh-CN"/>
        </w:rPr>
      </w:pPr>
    </w:p>
    <w:p>
      <w:pPr>
        <w:pStyle w:val="20"/>
        <w:keepNext w:val="0"/>
        <w:keepLines w:val="0"/>
        <w:pageBreakBefore w:val="0"/>
        <w:widowControl w:val="0"/>
        <w:numPr>
          <w:ilvl w:val="0"/>
          <w:numId w:val="26"/>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p>
    <w:p>
      <w:pPr>
        <w:pStyle w:val="20"/>
        <w:tabs>
          <w:tab w:val="left" w:pos="360"/>
        </w:tabs>
        <w:adjustRightInd w:val="0"/>
        <w:rPr>
          <w:rFonts w:hint="eastAsia" w:ascii="仿宋_GB2312" w:hAnsi="仿宋_GB2312" w:eastAsia="仿宋_GB2312" w:cs="仿宋_GB2312"/>
          <w:snapToGrid w:val="0"/>
          <w:color w:val="000000"/>
          <w:sz w:val="28"/>
          <w:szCs w:val="28"/>
        </w:rPr>
      </w:pPr>
    </w:p>
    <w:p>
      <w:pPr>
        <w:pStyle w:val="20"/>
        <w:numPr>
          <w:ilvl w:val="0"/>
          <w:numId w:val="25"/>
        </w:numPr>
        <w:adjustRightInd w:val="0"/>
        <w:ind w:left="0" w:leftChars="0" w:firstLine="0" w:firstLineChars="0"/>
        <w:rPr>
          <w:rFonts w:hint="eastAsia" w:ascii="仿宋_GB2312" w:hAnsi="仿宋_GB2312" w:eastAsia="仿宋_GB2312" w:cs="仿宋_GB2312"/>
          <w:snapToGrid w:val="0"/>
          <w:color w:val="000000"/>
          <w:sz w:val="28"/>
          <w:szCs w:val="28"/>
          <w:u w:val="single"/>
          <w:lang w:val="en-US" w:eastAsia="zh-CN"/>
        </w:rPr>
      </w:pPr>
      <w:r>
        <w:rPr>
          <w:rFonts w:hint="eastAsia" w:ascii="仿宋_GB2312" w:hAnsi="仿宋_GB2312" w:eastAsia="仿宋_GB2312" w:cs="仿宋_GB2312"/>
          <w:snapToGrid w:val="0"/>
          <w:color w:val="000000"/>
          <w:sz w:val="28"/>
          <w:szCs w:val="28"/>
        </w:rPr>
        <w:t xml:space="preserve">所属集团（如有的话）： </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u w:val="single"/>
          <w:lang w:val="en-US" w:eastAsia="zh-CN"/>
        </w:rPr>
        <w:t xml:space="preserve">         </w:t>
      </w:r>
    </w:p>
    <w:p>
      <w:pPr>
        <w:pStyle w:val="20"/>
        <w:numPr>
          <w:ilvl w:val="0"/>
          <w:numId w:val="25"/>
        </w:numPr>
        <w:adjustRightInd w:val="0"/>
        <w:ind w:left="0" w:leftChars="0" w:firstLine="0" w:firstLineChars="0"/>
        <w:rPr>
          <w:rFonts w:hint="eastAsia" w:ascii="仿宋_GB2312" w:hAnsi="仿宋_GB2312" w:eastAsia="仿宋_GB2312" w:cs="仿宋_GB2312"/>
          <w:snapToGrid w:val="0"/>
          <w:color w:val="000000"/>
          <w:kern w:val="2"/>
          <w:sz w:val="28"/>
          <w:szCs w:val="28"/>
          <w:lang w:val="en-US" w:eastAsia="zh-CN" w:bidi="ar-SA"/>
        </w:rPr>
      </w:pPr>
      <w:r>
        <w:rPr>
          <w:rFonts w:hint="eastAsia" w:ascii="仿宋_GB2312" w:hAnsi="仿宋_GB2312" w:eastAsia="仿宋_GB2312" w:cs="仿宋_GB2312"/>
          <w:snapToGrid w:val="0"/>
          <w:color w:val="000000"/>
          <w:sz w:val="28"/>
          <w:szCs w:val="28"/>
          <w:lang w:val="en-US" w:eastAsia="zh-CN"/>
        </w:rPr>
        <w:t xml:space="preserve">其它情况（组织、机构、技术力量、参与本产品的实施人员情况等）  </w:t>
      </w:r>
      <w:r>
        <w:rPr>
          <w:rFonts w:hint="eastAsia" w:ascii="仿宋_GB2312" w:hAnsi="仿宋_GB2312" w:eastAsia="仿宋_GB2312" w:cs="仿宋_GB2312"/>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z w:val="28"/>
          <w:szCs w:val="28"/>
        </w:rPr>
      </w:pPr>
      <w:r>
        <w:rPr>
          <w:rFonts w:hint="eastAsia" w:ascii="仿宋_GB2312" w:hAnsi="仿宋_GB2312" w:eastAsia="仿宋_GB2312" w:cs="仿宋_GB2312"/>
          <w:snapToGrid w:val="0"/>
          <w:color w:val="000000"/>
          <w:kern w:val="2"/>
          <w:sz w:val="28"/>
          <w:szCs w:val="28"/>
          <w:lang w:val="en-US" w:eastAsia="zh-CN" w:bidi="ar-SA"/>
        </w:rPr>
        <w:br w:type="page"/>
      </w:r>
      <w:r>
        <w:rPr>
          <w:rFonts w:hint="eastAsia" w:ascii="仿宋_GB2312" w:hAnsi="仿宋_GB2312" w:eastAsia="仿宋_GB2312" w:cs="仿宋_GB2312"/>
          <w:b w:val="0"/>
          <w:snapToGrid w:val="0"/>
          <w:color w:val="000000"/>
          <w:kern w:val="2"/>
          <w:sz w:val="28"/>
          <w:szCs w:val="28"/>
          <w:lang w:val="en-US" w:eastAsia="zh-CN" w:bidi="ar-SA"/>
        </w:rPr>
        <w:t>附件5：外包服务供应商风险信息表</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7.列举</w:t>
            </w:r>
            <w:r>
              <w:rPr>
                <w:rFonts w:hint="eastAsia" w:ascii="仿宋_GB2312" w:hAnsi="仿宋_GB2312" w:eastAsia="仿宋_GB2312" w:cs="仿宋_GB2312"/>
                <w:sz w:val="24"/>
                <w:szCs w:val="24"/>
              </w:rPr>
              <w:t>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8.列举</w:t>
            </w:r>
            <w:r>
              <w:rPr>
                <w:rFonts w:hint="eastAsia" w:ascii="仿宋_GB2312" w:hAnsi="仿宋_GB2312" w:eastAsia="仿宋_GB2312" w:cs="仿宋_GB2312"/>
                <w:sz w:val="24"/>
                <w:szCs w:val="24"/>
              </w:rPr>
              <w:t>在最近三年的经营活动中违法违纪等不良记录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如有</w:t>
            </w:r>
            <w:r>
              <w:rPr>
                <w:rFonts w:hint="eastAsia" w:ascii="仿宋_GB2312" w:hAnsi="仿宋_GB2312" w:eastAsia="仿宋_GB2312" w:cs="仿宋_GB2312"/>
                <w:sz w:val="24"/>
                <w:szCs w:val="24"/>
                <w:lang w:eastAsia="zh-CN"/>
              </w:rPr>
              <w:t>）</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9.提供</w:t>
            </w:r>
            <w:r>
              <w:rPr>
                <w:rFonts w:hint="eastAsia" w:ascii="仿宋_GB2312" w:hAnsi="仿宋_GB2312" w:eastAsia="仿宋_GB2312" w:cs="仿宋_GB2312"/>
                <w:sz w:val="24"/>
                <w:szCs w:val="24"/>
              </w:rPr>
              <w:t>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服务供应商</w:t>
            </w:r>
            <w:r>
              <w:rPr>
                <w:rFonts w:hint="eastAsia" w:ascii="仿宋_GB2312" w:hAnsi="仿宋_GB2312" w:eastAsia="仿宋_GB2312" w:cs="仿宋_GB2312"/>
                <w:sz w:val="24"/>
                <w:szCs w:val="24"/>
                <w:lang w:eastAsia="zh-CN"/>
              </w:rPr>
              <w:t>（盖章）：</w:t>
            </w:r>
            <w:r>
              <w:rPr>
                <w:rFonts w:hint="eastAsia" w:ascii="仿宋_GB2312" w:hAnsi="仿宋_GB2312" w:eastAsia="仿宋_GB2312" w:cs="仿宋_GB2312"/>
                <w:sz w:val="24"/>
                <w:szCs w:val="24"/>
              </w:rPr>
              <w:t xml:space="preserve">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lang w:val="en-US"/>
        </w:rPr>
      </w:pPr>
      <w:r>
        <w:rPr>
          <w:rFonts w:hint="eastAsia" w:ascii="仿宋_GB2312" w:hAnsi="仿宋_GB2312" w:eastAsia="仿宋_GB2312" w:cs="仿宋_GB2312"/>
          <w:sz w:val="24"/>
          <w:szCs w:val="24"/>
          <w:lang w:val="en-US" w:eastAsia="zh-CN"/>
        </w:rPr>
        <w:t>预估实施周期：自合同签订起1个月内。</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i/>
          <w:iCs/>
          <w:sz w:val="28"/>
          <w:szCs w:val="28"/>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（此处填写项目需求，注意文档整体格式）</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详见第二部分 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4、投标方应在产品上线后提供</w:t>
      </w:r>
      <w:r>
        <w:rPr>
          <w:rFonts w:hint="eastAsia" w:ascii="仿宋_GB2312" w:hAnsi="仿宋_GB2312" w:eastAsia="仿宋_GB2312" w:cs="仿宋_GB2312"/>
          <w:sz w:val="28"/>
          <w:szCs w:val="28"/>
          <w:highlight w:val="none"/>
          <w:lang w:val="en-US" w:eastAsia="zh-CN"/>
        </w:rPr>
        <w:t>合同约定范围内的全部源码（含</w:t>
      </w:r>
      <w:r>
        <w:rPr>
          <w:rFonts w:hint="eastAsia" w:ascii="仿宋_GB2312" w:hAnsi="仿宋_GB2312" w:eastAsia="仿宋_GB2312" w:cs="仿宋_GB2312"/>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系统架构规划</w:t>
      </w:r>
    </w:p>
    <w:p>
      <w:pPr>
        <w:numPr>
          <w:ilvl w:val="0"/>
          <w:numId w:val="29"/>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系统架构图</w:t>
      </w:r>
      <w:r>
        <w:rPr>
          <w:rFonts w:hint="eastAsia" w:ascii="仿宋_GB2312" w:hAnsi="仿宋_GB2312" w:eastAsia="仿宋_GB2312" w:cs="仿宋_GB2312"/>
          <w:snapToGrid w:val="0"/>
          <w:color w:val="000000"/>
          <w:sz w:val="22"/>
          <w:szCs w:val="22"/>
          <w:highlight w:val="none"/>
          <w:lang w:eastAsia="zh-CN"/>
        </w:rPr>
        <w:t>（我行已建立</w:t>
      </w:r>
      <w:r>
        <w:rPr>
          <w:rFonts w:hint="eastAsia" w:ascii="仿宋_GB2312" w:hAnsi="仿宋_GB2312" w:eastAsia="仿宋_GB2312" w:cs="仿宋_GB2312"/>
          <w:snapToGrid w:val="0"/>
          <w:color w:val="000000"/>
          <w:sz w:val="22"/>
          <w:szCs w:val="22"/>
          <w:highlight w:val="none"/>
          <w:lang w:val="en-US" w:eastAsia="zh-CN"/>
        </w:rPr>
        <w:t>ESB企业服务总线、数据总线、业务中台）</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numPr>
          <w:ilvl w:val="0"/>
          <w:numId w:val="29"/>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硬件拓补图</w:t>
      </w:r>
      <w:r>
        <w:rPr>
          <w:rFonts w:hint="eastAsia" w:ascii="仿宋_GB2312" w:hAnsi="仿宋_GB2312" w:eastAsia="仿宋_GB2312" w:cs="仿宋_GB2312"/>
          <w:snapToGrid w:val="0"/>
          <w:color w:val="000000"/>
          <w:sz w:val="22"/>
          <w:szCs w:val="22"/>
          <w:lang w:eastAsia="zh-CN"/>
        </w:rPr>
        <w:t>（</w:t>
      </w:r>
      <w:r>
        <w:rPr>
          <w:rFonts w:hint="eastAsia" w:ascii="仿宋_GB2312" w:hAnsi="仿宋_GB2312" w:eastAsia="仿宋_GB2312" w:cs="仿宋_GB2312"/>
          <w:snapToGrid w:val="0"/>
          <w:color w:val="000000"/>
          <w:sz w:val="22"/>
          <w:szCs w:val="22"/>
          <w:lang w:val="en-US" w:eastAsia="zh-CN"/>
        </w:rPr>
        <w:t>请从附表</w:t>
      </w:r>
      <w:r>
        <w:rPr>
          <w:rFonts w:hint="eastAsia" w:ascii="仿宋_GB2312" w:hAnsi="仿宋_GB2312" w:eastAsia="仿宋_GB2312" w:cs="仿宋_GB2312"/>
          <w:b w:val="0"/>
          <w:bCs w:val="0"/>
          <w:sz w:val="24"/>
          <w:szCs w:val="24"/>
          <w:highlight w:val="none"/>
          <w:lang w:val="en-US" w:eastAsia="zh-CN"/>
        </w:rPr>
        <w:t>我行</w:t>
      </w:r>
      <w:r>
        <w:rPr>
          <w:rFonts w:hint="eastAsia" w:ascii="仿宋_GB2312" w:hAnsi="仿宋_GB2312" w:eastAsia="仿宋_GB2312" w:cs="仿宋_GB2312"/>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WIN</w:t>
            </w:r>
            <w:r>
              <w:rPr>
                <w:rFonts w:hint="eastAsia" w:ascii="仿宋_GB2312" w:hAnsi="仿宋_GB2312" w:eastAsia="仿宋_GB2312" w:cs="仿宋_GB2312"/>
                <w:sz w:val="20"/>
                <w:szCs w:val="20"/>
                <w:lang w:val="en-US" w:eastAsia="zh-CN"/>
              </w:rPr>
              <w:t xml:space="preserve">DOWS </w:t>
            </w:r>
            <w:r>
              <w:rPr>
                <w:rFonts w:hint="eastAsia" w:ascii="仿宋_GB2312" w:hAnsi="仿宋_GB2312" w:eastAsia="仿宋_GB2312" w:cs="仿宋_GB2312"/>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 xml:space="preserve">REDHAT </w:t>
            </w:r>
            <w:r>
              <w:rPr>
                <w:rFonts w:hint="eastAsia" w:ascii="仿宋_GB2312" w:hAnsi="仿宋_GB2312" w:eastAsia="仿宋_GB2312" w:cs="仿宋_GB2312"/>
                <w:sz w:val="20"/>
                <w:szCs w:val="20"/>
                <w:lang w:val="en-US" w:eastAsia="zh-CN"/>
              </w:rPr>
              <w:t>LINUX 5.4/</w:t>
            </w:r>
            <w:r>
              <w:rPr>
                <w:rFonts w:hint="eastAsia" w:ascii="仿宋_GB2312" w:hAnsi="仿宋_GB2312" w:eastAsia="仿宋_GB2312" w:cs="仿宋_GB2312"/>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 xml:space="preserve">WAS </w:t>
            </w:r>
            <w:r>
              <w:rPr>
                <w:rFonts w:hint="eastAsia" w:ascii="仿宋_GB2312" w:hAnsi="仿宋_GB2312" w:eastAsia="仿宋_GB2312" w:cs="仿宋_GB2312"/>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Tomcat </w:t>
            </w:r>
            <w:r>
              <w:rPr>
                <w:rFonts w:hint="eastAsia" w:ascii="仿宋_GB2312" w:hAnsi="仿宋_GB2312" w:eastAsia="仿宋_GB2312" w:cs="仿宋_GB2312"/>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Nginx</w:t>
            </w:r>
            <w:r>
              <w:rPr>
                <w:rFonts w:hint="eastAsia" w:ascii="仿宋_GB2312" w:hAnsi="仿宋_GB2312" w:eastAsia="仿宋_GB2312" w:cs="仿宋_GB2312"/>
                <w:sz w:val="20"/>
                <w:lang w:val="en-US" w:eastAsia="zh-CN"/>
              </w:rPr>
              <w:t xml:space="preserve"> </w:t>
            </w:r>
            <w:r>
              <w:rPr>
                <w:rFonts w:hint="eastAsia" w:ascii="仿宋_GB2312" w:hAnsi="仿宋_GB2312" w:eastAsia="仿宋_GB2312" w:cs="仿宋_GB2312"/>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rPr>
          <w:rFonts w:hint="eastAsia" w:ascii="仿宋_GB2312" w:hAnsi="仿宋_GB2312" w:eastAsia="仿宋_GB2312" w:cs="仿宋_GB2312"/>
          <w:b w:val="0"/>
          <w:bCs w:val="0"/>
          <w:snapToGrid w:val="0"/>
          <w:color w:val="000000"/>
          <w:sz w:val="16"/>
          <w:szCs w:val="16"/>
          <w:highlight w:val="none"/>
          <w:lang w:val="en-US" w:eastAsia="zh-CN"/>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24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3"/>
        <w:spacing w:after="0" w:line="240" w:lineRule="auto"/>
        <w:jc w:val="left"/>
        <w:rPr>
          <w:rFonts w:hint="eastAsia" w:ascii="仿宋_GB2312" w:hAnsi="仿宋_GB2312" w:eastAsia="仿宋_GB2312" w:cs="仿宋_GB2312"/>
          <w:b w:val="0"/>
          <w:sz w:val="28"/>
          <w:szCs w:val="28"/>
          <w:highlight w:val="yellow"/>
        </w:rPr>
      </w:pPr>
      <w:r>
        <w:rPr>
          <w:rFonts w:hint="eastAsia" w:ascii="仿宋_GB2312" w:hAnsi="仿宋_GB2312" w:eastAsia="仿宋_GB2312" w:cs="仿宋_GB2312"/>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109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姓名</w:t>
            </w:r>
          </w:p>
        </w:tc>
        <w:tc>
          <w:tcPr>
            <w:tcW w:w="84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公司职务</w:t>
            </w:r>
          </w:p>
        </w:tc>
        <w:tc>
          <w:tcPr>
            <w:tcW w:w="683"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工作年限</w:t>
            </w:r>
          </w:p>
        </w:tc>
        <w:tc>
          <w:tcPr>
            <w:tcW w:w="191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参与阶段/主要工作</w:t>
            </w:r>
          </w:p>
        </w:tc>
        <w:tc>
          <w:tcPr>
            <w:tcW w:w="136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进场时间</w:t>
            </w:r>
          </w:p>
        </w:tc>
        <w:tc>
          <w:tcPr>
            <w:tcW w:w="141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需求分析</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系统设计</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bl>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项目成</w:t>
      </w:r>
      <w:r>
        <w:rPr>
          <w:rFonts w:hint="eastAsia" w:ascii="仿宋_GB2312" w:hAnsi="仿宋_GB2312" w:eastAsia="仿宋_GB2312" w:cs="仿宋_GB2312"/>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工作经历(</w:t>
            </w:r>
            <w:r>
              <w:rPr>
                <w:rFonts w:hint="eastAsia" w:ascii="仿宋_GB2312" w:hAnsi="仿宋_GB2312" w:eastAsia="仿宋_GB2312" w:cs="仿宋_GB2312"/>
                <w:sz w:val="24"/>
                <w:szCs w:val="24"/>
                <w:highlight w:val="none"/>
                <w:lang w:eastAsia="zh-CN"/>
              </w:rPr>
              <w:t>所有</w:t>
            </w:r>
            <w:r>
              <w:rPr>
                <w:rFonts w:hint="eastAsia" w:ascii="仿宋_GB2312" w:hAnsi="仿宋_GB2312" w:eastAsia="仿宋_GB2312" w:cs="仿宋_GB2312"/>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范例：</w:t>
            </w:r>
          </w:p>
          <w:p>
            <w:pPr>
              <w:numPr>
                <w:ilvl w:val="0"/>
                <w:numId w:val="30"/>
              </w:numPr>
              <w:snapToGrid w:val="0"/>
              <w:spacing w:line="312" w:lineRule="auto"/>
              <w:ind w:left="357" w:hanging="357"/>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2008.7</w:t>
            </w:r>
            <w:r>
              <w:rPr>
                <w:rFonts w:hint="eastAsia" w:ascii="仿宋_GB2312" w:hAnsi="仿宋_GB2312" w:eastAsia="仿宋_GB2312" w:cs="仿宋_GB2312"/>
                <w:i w:val="0"/>
                <w:iCs w:val="0"/>
                <w:sz w:val="22"/>
                <w:szCs w:val="22"/>
                <w:highlight w:val="none"/>
                <w:lang w:eastAsia="zh-CN"/>
              </w:rPr>
              <w:t>至</w:t>
            </w:r>
            <w:r>
              <w:rPr>
                <w:rFonts w:hint="eastAsia" w:ascii="仿宋_GB2312" w:hAnsi="仿宋_GB2312" w:eastAsia="仿宋_GB2312" w:cs="仿宋_GB2312"/>
                <w:i w:val="0"/>
                <w:iCs w:val="0"/>
                <w:sz w:val="22"/>
                <w:szCs w:val="22"/>
                <w:highlight w:val="none"/>
              </w:rPr>
              <w:t>今, xxxxx公司，xxx职务/岗位 (时间倒序)</w:t>
            </w:r>
          </w:p>
          <w:p>
            <w:pPr>
              <w:numPr>
                <w:ilvl w:val="0"/>
                <w:numId w:val="30"/>
              </w:numPr>
              <w:snapToGrid w:val="0"/>
              <w:spacing w:line="312" w:lineRule="auto"/>
              <w:ind w:left="357" w:hanging="357"/>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xxx客户xxxx项目名称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eastAsia="zh-CN"/>
        </w:rPr>
        <w:t>附件</w:t>
      </w:r>
      <w:r>
        <w:rPr>
          <w:rFonts w:hint="eastAsia" w:ascii="仿宋_GB2312" w:hAnsi="仿宋_GB2312" w:eastAsia="仿宋_GB2312" w:cs="仿宋_GB2312"/>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t>日    期：</w:t>
      </w: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附件10：投标人资格证明与案例情况（近三年，需附证明文件）</w:t>
      </w:r>
    </w:p>
    <w:p>
      <w:pPr>
        <w:numPr>
          <w:ilvl w:val="0"/>
          <w:numId w:val="31"/>
        </w:num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1">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9C79A9"/>
    <w:multiLevelType w:val="singleLevel"/>
    <w:tmpl w:val="109C79A9"/>
    <w:lvl w:ilvl="0" w:tentative="0">
      <w:start w:val="2"/>
      <w:numFmt w:val="chineseCounting"/>
      <w:suff w:val="space"/>
      <w:lvlText w:val="第%1部分"/>
      <w:lvlJc w:val="left"/>
      <w:rPr>
        <w:rFonts w:hint="eastAsia"/>
      </w:rPr>
    </w:lvl>
  </w:abstractNum>
  <w:abstractNum w:abstractNumId="3">
    <w:nsid w:val="5279BCCF"/>
    <w:multiLevelType w:val="singleLevel"/>
    <w:tmpl w:val="5279BCCF"/>
    <w:lvl w:ilvl="0" w:tentative="0">
      <w:start w:val="1"/>
      <w:numFmt w:val="chineseCounting"/>
      <w:suff w:val="nothing"/>
      <w:lvlText w:val="%1、"/>
      <w:lvlJc w:val="left"/>
    </w:lvl>
  </w:abstractNum>
  <w:abstractNum w:abstractNumId="4">
    <w:nsid w:val="560943AB"/>
    <w:multiLevelType w:val="singleLevel"/>
    <w:tmpl w:val="560943AB"/>
    <w:lvl w:ilvl="0" w:tentative="0">
      <w:start w:val="1"/>
      <w:numFmt w:val="chineseCounting"/>
      <w:suff w:val="nothing"/>
      <w:lvlText w:val="%1、"/>
      <w:lvlJc w:val="left"/>
      <w:rPr>
        <w:rFonts w:hint="eastAsia"/>
      </w:rPr>
    </w:lvl>
  </w:abstractNum>
  <w:abstractNum w:abstractNumId="5">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6">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7">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8">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9">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4">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5">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21">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3">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4">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5">
    <w:nsid w:val="5983032A"/>
    <w:multiLevelType w:val="singleLevel"/>
    <w:tmpl w:val="5983032A"/>
    <w:lvl w:ilvl="0" w:tentative="0">
      <w:start w:val="2"/>
      <w:numFmt w:val="chineseCounting"/>
      <w:suff w:val="nothing"/>
      <w:lvlText w:val="%1、"/>
      <w:lvlJc w:val="left"/>
    </w:lvl>
  </w:abstractNum>
  <w:abstractNum w:abstractNumId="26">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7">
    <w:nsid w:val="5987D065"/>
    <w:multiLevelType w:val="singleLevel"/>
    <w:tmpl w:val="5987D065"/>
    <w:lvl w:ilvl="0" w:tentative="0">
      <w:start w:val="1"/>
      <w:numFmt w:val="chineseCounting"/>
      <w:suff w:val="nothing"/>
      <w:lvlText w:val="%1、"/>
      <w:lvlJc w:val="left"/>
    </w:lvl>
  </w:abstractNum>
  <w:abstractNum w:abstractNumId="28">
    <w:nsid w:val="5987D4BA"/>
    <w:multiLevelType w:val="singleLevel"/>
    <w:tmpl w:val="5987D4BA"/>
    <w:lvl w:ilvl="0" w:tentative="0">
      <w:start w:val="2"/>
      <w:numFmt w:val="chineseCounting"/>
      <w:suff w:val="nothing"/>
      <w:lvlText w:val="（%1）"/>
      <w:lvlJc w:val="left"/>
    </w:lvl>
  </w:abstractNum>
  <w:abstractNum w:abstractNumId="29">
    <w:nsid w:val="5BBD5DD3"/>
    <w:multiLevelType w:val="singleLevel"/>
    <w:tmpl w:val="5BBD5DD3"/>
    <w:lvl w:ilvl="0" w:tentative="0">
      <w:start w:val="1"/>
      <w:numFmt w:val="decimal"/>
      <w:suff w:val="nothing"/>
      <w:lvlText w:val="%1．"/>
      <w:lvlJc w:val="left"/>
      <w:pPr>
        <w:ind w:left="0" w:firstLine="400"/>
      </w:pPr>
      <w:rPr>
        <w:rFonts w:hint="default"/>
      </w:rPr>
    </w:lvl>
  </w:abstractNum>
  <w:abstractNum w:abstractNumId="30">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 w:numId="2">
    <w:abstractNumId w:val="2"/>
  </w:num>
  <w:num w:numId="3">
    <w:abstractNumId w:val="4"/>
  </w:num>
  <w:num w:numId="4">
    <w:abstractNumId w:val="29"/>
  </w:num>
  <w:num w:numId="5">
    <w:abstractNumId w:val="6"/>
  </w:num>
  <w:num w:numId="6">
    <w:abstractNumId w:val="5"/>
  </w:num>
  <w:num w:numId="7">
    <w:abstractNumId w:val="8"/>
  </w:num>
  <w:num w:numId="8">
    <w:abstractNumId w:val="9"/>
  </w:num>
  <w:num w:numId="9">
    <w:abstractNumId w:val="10"/>
  </w:num>
  <w:num w:numId="10">
    <w:abstractNumId w:val="7"/>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3"/>
  </w:num>
  <w:num w:numId="24">
    <w:abstractNumId w:val="30"/>
  </w:num>
  <w:num w:numId="25">
    <w:abstractNumId w:val="23"/>
  </w:num>
  <w:num w:numId="26">
    <w:abstractNumId w:val="24"/>
  </w:num>
  <w:num w:numId="27">
    <w:abstractNumId w:val="25"/>
  </w:num>
  <w:num w:numId="28">
    <w:abstractNumId w:val="28"/>
  </w:num>
  <w:num w:numId="29">
    <w:abstractNumId w:val="26"/>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3140E87"/>
    <w:rsid w:val="034435B9"/>
    <w:rsid w:val="03926FEA"/>
    <w:rsid w:val="03B46439"/>
    <w:rsid w:val="0412370F"/>
    <w:rsid w:val="043F6208"/>
    <w:rsid w:val="04694A39"/>
    <w:rsid w:val="04972F07"/>
    <w:rsid w:val="065A5568"/>
    <w:rsid w:val="068A58DD"/>
    <w:rsid w:val="06A2432A"/>
    <w:rsid w:val="06AC59D5"/>
    <w:rsid w:val="0756131A"/>
    <w:rsid w:val="0854497E"/>
    <w:rsid w:val="08AB3900"/>
    <w:rsid w:val="08E829EE"/>
    <w:rsid w:val="0A5237FA"/>
    <w:rsid w:val="0AB43546"/>
    <w:rsid w:val="0AD164F5"/>
    <w:rsid w:val="0B836253"/>
    <w:rsid w:val="0BDC31DE"/>
    <w:rsid w:val="0C824CC4"/>
    <w:rsid w:val="0C904C0E"/>
    <w:rsid w:val="0D0514A7"/>
    <w:rsid w:val="0D1F1BB5"/>
    <w:rsid w:val="0D5D0AE8"/>
    <w:rsid w:val="0D8F2D46"/>
    <w:rsid w:val="0DAE5379"/>
    <w:rsid w:val="0DB16C2B"/>
    <w:rsid w:val="0DCB3E31"/>
    <w:rsid w:val="0E702D3B"/>
    <w:rsid w:val="0F8F770F"/>
    <w:rsid w:val="101F7A0E"/>
    <w:rsid w:val="10C776EF"/>
    <w:rsid w:val="11383706"/>
    <w:rsid w:val="12780A0F"/>
    <w:rsid w:val="12B9330F"/>
    <w:rsid w:val="131E3EC2"/>
    <w:rsid w:val="13B21DDF"/>
    <w:rsid w:val="13CF32F6"/>
    <w:rsid w:val="14044EE5"/>
    <w:rsid w:val="14193B86"/>
    <w:rsid w:val="14A81FAA"/>
    <w:rsid w:val="14C71970"/>
    <w:rsid w:val="153C1171"/>
    <w:rsid w:val="15840E3F"/>
    <w:rsid w:val="15BA039F"/>
    <w:rsid w:val="15D64E1E"/>
    <w:rsid w:val="16273CED"/>
    <w:rsid w:val="16975514"/>
    <w:rsid w:val="17F5625C"/>
    <w:rsid w:val="189D20F0"/>
    <w:rsid w:val="18B8785A"/>
    <w:rsid w:val="19474EE4"/>
    <w:rsid w:val="194D45C7"/>
    <w:rsid w:val="19961FDC"/>
    <w:rsid w:val="19A24DFE"/>
    <w:rsid w:val="19B33F22"/>
    <w:rsid w:val="1A201B89"/>
    <w:rsid w:val="1A2C4A64"/>
    <w:rsid w:val="1A523FB8"/>
    <w:rsid w:val="1A6C779C"/>
    <w:rsid w:val="1AE65EF1"/>
    <w:rsid w:val="1B5213EA"/>
    <w:rsid w:val="1B986C08"/>
    <w:rsid w:val="1C1A366B"/>
    <w:rsid w:val="1C762E6E"/>
    <w:rsid w:val="1CA154E8"/>
    <w:rsid w:val="1CA45FE9"/>
    <w:rsid w:val="1D106803"/>
    <w:rsid w:val="1D6C0124"/>
    <w:rsid w:val="1DE24E96"/>
    <w:rsid w:val="1E6C1D9C"/>
    <w:rsid w:val="1FC00BA4"/>
    <w:rsid w:val="1FC25642"/>
    <w:rsid w:val="207B4430"/>
    <w:rsid w:val="207E05FA"/>
    <w:rsid w:val="207F7502"/>
    <w:rsid w:val="20D27DF1"/>
    <w:rsid w:val="20E022E2"/>
    <w:rsid w:val="2159297C"/>
    <w:rsid w:val="21895C02"/>
    <w:rsid w:val="21A3377D"/>
    <w:rsid w:val="221E3807"/>
    <w:rsid w:val="222B3CD6"/>
    <w:rsid w:val="231C05A6"/>
    <w:rsid w:val="23D03A35"/>
    <w:rsid w:val="24B970CD"/>
    <w:rsid w:val="24DF4CB0"/>
    <w:rsid w:val="24EF1EC5"/>
    <w:rsid w:val="250A0639"/>
    <w:rsid w:val="25987B4A"/>
    <w:rsid w:val="25BD151C"/>
    <w:rsid w:val="25CF4249"/>
    <w:rsid w:val="25EB2E4A"/>
    <w:rsid w:val="25FB248D"/>
    <w:rsid w:val="262B1DED"/>
    <w:rsid w:val="26774072"/>
    <w:rsid w:val="27A24554"/>
    <w:rsid w:val="28506176"/>
    <w:rsid w:val="286B3CE7"/>
    <w:rsid w:val="292D78B9"/>
    <w:rsid w:val="29655ACD"/>
    <w:rsid w:val="2AC82D98"/>
    <w:rsid w:val="2B0F368C"/>
    <w:rsid w:val="2BE521BC"/>
    <w:rsid w:val="2CF57956"/>
    <w:rsid w:val="2CF80ADA"/>
    <w:rsid w:val="2D232E8B"/>
    <w:rsid w:val="2D4B2BCC"/>
    <w:rsid w:val="2DD67FBC"/>
    <w:rsid w:val="2DDE4DF1"/>
    <w:rsid w:val="2E4F5B52"/>
    <w:rsid w:val="2E5423C9"/>
    <w:rsid w:val="2E8C44A4"/>
    <w:rsid w:val="2ED63DAE"/>
    <w:rsid w:val="2F920070"/>
    <w:rsid w:val="2FA85CD6"/>
    <w:rsid w:val="2FBB56EA"/>
    <w:rsid w:val="2FCC0C6E"/>
    <w:rsid w:val="305717B6"/>
    <w:rsid w:val="31CF0A5D"/>
    <w:rsid w:val="32113DDD"/>
    <w:rsid w:val="32226E35"/>
    <w:rsid w:val="32544F91"/>
    <w:rsid w:val="32B51499"/>
    <w:rsid w:val="32D565D1"/>
    <w:rsid w:val="33D87D7E"/>
    <w:rsid w:val="3413415F"/>
    <w:rsid w:val="346D1CBC"/>
    <w:rsid w:val="34774473"/>
    <w:rsid w:val="34E770F3"/>
    <w:rsid w:val="35AA3AE9"/>
    <w:rsid w:val="35D54B9D"/>
    <w:rsid w:val="36F0652C"/>
    <w:rsid w:val="373C6391"/>
    <w:rsid w:val="374977D6"/>
    <w:rsid w:val="3757480D"/>
    <w:rsid w:val="375E3FC2"/>
    <w:rsid w:val="38B16AAF"/>
    <w:rsid w:val="38E17FBF"/>
    <w:rsid w:val="39DE5349"/>
    <w:rsid w:val="39E90411"/>
    <w:rsid w:val="3AC36277"/>
    <w:rsid w:val="3B1220D5"/>
    <w:rsid w:val="3B2C3D25"/>
    <w:rsid w:val="3BB039CA"/>
    <w:rsid w:val="3C077B24"/>
    <w:rsid w:val="3C95430B"/>
    <w:rsid w:val="3D0542A9"/>
    <w:rsid w:val="3DFA001C"/>
    <w:rsid w:val="3E2677C4"/>
    <w:rsid w:val="3EA95DD0"/>
    <w:rsid w:val="3F42799A"/>
    <w:rsid w:val="3FC20FCA"/>
    <w:rsid w:val="4077181C"/>
    <w:rsid w:val="407B492E"/>
    <w:rsid w:val="40837CC5"/>
    <w:rsid w:val="40F36ADA"/>
    <w:rsid w:val="411656A7"/>
    <w:rsid w:val="418A0B44"/>
    <w:rsid w:val="41A37CB9"/>
    <w:rsid w:val="42980C9A"/>
    <w:rsid w:val="42A542C4"/>
    <w:rsid w:val="43285D3E"/>
    <w:rsid w:val="438A492C"/>
    <w:rsid w:val="43B7463B"/>
    <w:rsid w:val="446B6756"/>
    <w:rsid w:val="448D0D5E"/>
    <w:rsid w:val="44E569B4"/>
    <w:rsid w:val="458925D9"/>
    <w:rsid w:val="458B155C"/>
    <w:rsid w:val="45D74323"/>
    <w:rsid w:val="45E83AD0"/>
    <w:rsid w:val="477375C7"/>
    <w:rsid w:val="48570EBF"/>
    <w:rsid w:val="486253FD"/>
    <w:rsid w:val="49CC555F"/>
    <w:rsid w:val="49D25F5D"/>
    <w:rsid w:val="4A4D77BA"/>
    <w:rsid w:val="4A7D5BA6"/>
    <w:rsid w:val="4AF24664"/>
    <w:rsid w:val="4B48076E"/>
    <w:rsid w:val="4B4E2792"/>
    <w:rsid w:val="4BFA7A10"/>
    <w:rsid w:val="4D391A3D"/>
    <w:rsid w:val="4DD51292"/>
    <w:rsid w:val="4E8D29A3"/>
    <w:rsid w:val="4E933484"/>
    <w:rsid w:val="4E9553C8"/>
    <w:rsid w:val="4E9B37F3"/>
    <w:rsid w:val="4F431490"/>
    <w:rsid w:val="4F800537"/>
    <w:rsid w:val="4FB55C78"/>
    <w:rsid w:val="4FD533B9"/>
    <w:rsid w:val="4FDF5118"/>
    <w:rsid w:val="5011782C"/>
    <w:rsid w:val="506D1992"/>
    <w:rsid w:val="50847E00"/>
    <w:rsid w:val="51634F7E"/>
    <w:rsid w:val="51A13730"/>
    <w:rsid w:val="520B41D4"/>
    <w:rsid w:val="520D4419"/>
    <w:rsid w:val="52386CE3"/>
    <w:rsid w:val="53EF7D85"/>
    <w:rsid w:val="53FA6863"/>
    <w:rsid w:val="548D4A1C"/>
    <w:rsid w:val="54FE1F29"/>
    <w:rsid w:val="5574638F"/>
    <w:rsid w:val="57435CB9"/>
    <w:rsid w:val="57952EED"/>
    <w:rsid w:val="581377A6"/>
    <w:rsid w:val="585F37C6"/>
    <w:rsid w:val="59537374"/>
    <w:rsid w:val="59A35BD0"/>
    <w:rsid w:val="5B3B60A4"/>
    <w:rsid w:val="5B46714E"/>
    <w:rsid w:val="5B5E5416"/>
    <w:rsid w:val="5B794029"/>
    <w:rsid w:val="5C006AA4"/>
    <w:rsid w:val="5C026E80"/>
    <w:rsid w:val="5C1F5633"/>
    <w:rsid w:val="5C5D0EEE"/>
    <w:rsid w:val="5C8247F7"/>
    <w:rsid w:val="5DBA4654"/>
    <w:rsid w:val="5DF20031"/>
    <w:rsid w:val="5F2D2E24"/>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C24B0A"/>
    <w:rsid w:val="63DE5387"/>
    <w:rsid w:val="64014DC5"/>
    <w:rsid w:val="6410508E"/>
    <w:rsid w:val="641D0F13"/>
    <w:rsid w:val="643829A8"/>
    <w:rsid w:val="646C6FE8"/>
    <w:rsid w:val="64C03B57"/>
    <w:rsid w:val="65761FCC"/>
    <w:rsid w:val="65906DEB"/>
    <w:rsid w:val="65C15915"/>
    <w:rsid w:val="65CB08AD"/>
    <w:rsid w:val="65F3029E"/>
    <w:rsid w:val="660D3DB9"/>
    <w:rsid w:val="661012CB"/>
    <w:rsid w:val="662F65D4"/>
    <w:rsid w:val="66552F88"/>
    <w:rsid w:val="66A3741E"/>
    <w:rsid w:val="66B614FB"/>
    <w:rsid w:val="66C478CB"/>
    <w:rsid w:val="67E02889"/>
    <w:rsid w:val="685C0B24"/>
    <w:rsid w:val="68961AFB"/>
    <w:rsid w:val="6904590E"/>
    <w:rsid w:val="698C591D"/>
    <w:rsid w:val="6A0D0F70"/>
    <w:rsid w:val="6A1A03AA"/>
    <w:rsid w:val="6A394651"/>
    <w:rsid w:val="6A5945F9"/>
    <w:rsid w:val="6AA66486"/>
    <w:rsid w:val="6AA94832"/>
    <w:rsid w:val="6B4E7C02"/>
    <w:rsid w:val="6B533323"/>
    <w:rsid w:val="6B7A7AE3"/>
    <w:rsid w:val="6C325E7E"/>
    <w:rsid w:val="6D530806"/>
    <w:rsid w:val="6DCF5B68"/>
    <w:rsid w:val="6E973570"/>
    <w:rsid w:val="6ED00995"/>
    <w:rsid w:val="6F342018"/>
    <w:rsid w:val="6F767EFE"/>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D191F"/>
    <w:rsid w:val="736A23E7"/>
    <w:rsid w:val="73803BE2"/>
    <w:rsid w:val="740B1955"/>
    <w:rsid w:val="74833A17"/>
    <w:rsid w:val="74AE0429"/>
    <w:rsid w:val="74CC4F09"/>
    <w:rsid w:val="75237E76"/>
    <w:rsid w:val="755C32F4"/>
    <w:rsid w:val="758F565B"/>
    <w:rsid w:val="76164B6D"/>
    <w:rsid w:val="76D02233"/>
    <w:rsid w:val="79311880"/>
    <w:rsid w:val="7A022E0D"/>
    <w:rsid w:val="7A826731"/>
    <w:rsid w:val="7AF30168"/>
    <w:rsid w:val="7B1633FD"/>
    <w:rsid w:val="7C0619D3"/>
    <w:rsid w:val="7C35538A"/>
    <w:rsid w:val="7C7C41DC"/>
    <w:rsid w:val="7CCB2628"/>
    <w:rsid w:val="7D4B6CF2"/>
    <w:rsid w:val="7DC86131"/>
    <w:rsid w:val="7DC90FFE"/>
    <w:rsid w:val="7DCD64E1"/>
    <w:rsid w:val="7DEA337D"/>
    <w:rsid w:val="7E834979"/>
    <w:rsid w:val="7ED73662"/>
    <w:rsid w:val="7EDB6AD5"/>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 w:type="character" w:customStyle="1" w:styleId="123">
    <w:name w:val="font21"/>
    <w:basedOn w:val="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972</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2022-07-22T00:33:19Z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